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3" w:rsidRPr="00200216" w:rsidRDefault="00274C4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200216">
        <w:rPr>
          <w:rFonts w:ascii="Century Gothic" w:hAnsi="Century Gothic"/>
          <w:sz w:val="28"/>
          <w:szCs w:val="28"/>
        </w:rPr>
        <w:t xml:space="preserve">Integrated Service System (ISS) Meeting </w:t>
      </w:r>
      <w:r w:rsidRPr="00200216">
        <w:rPr>
          <w:rFonts w:ascii="Century Gothic" w:hAnsi="Century Gothic"/>
          <w:sz w:val="28"/>
          <w:szCs w:val="28"/>
        </w:rPr>
        <w:tab/>
      </w:r>
      <w:r w:rsidRPr="00200216">
        <w:rPr>
          <w:rFonts w:ascii="Century Gothic" w:hAnsi="Century Gothic"/>
          <w:sz w:val="28"/>
          <w:szCs w:val="28"/>
        </w:rPr>
        <w:tab/>
      </w:r>
      <w:r w:rsidRPr="00200216">
        <w:rPr>
          <w:rFonts w:ascii="Century Gothic" w:hAnsi="Century Gothic"/>
          <w:sz w:val="28"/>
          <w:szCs w:val="28"/>
        </w:rPr>
        <w:tab/>
      </w:r>
      <w:r w:rsidRPr="00200216">
        <w:rPr>
          <w:rFonts w:ascii="Century Gothic" w:hAnsi="Century Gothic"/>
          <w:sz w:val="28"/>
          <w:szCs w:val="28"/>
        </w:rPr>
        <w:tab/>
        <w:t>6/3/16</w:t>
      </w:r>
    </w:p>
    <w:p w:rsidR="002F2012" w:rsidRDefault="002002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highlight w:val="yellow"/>
        </w:rPr>
        <w:t xml:space="preserve">Attendees: </w:t>
      </w:r>
      <w:r w:rsidR="00274C43">
        <w:rPr>
          <w:rFonts w:ascii="Century Gothic" w:hAnsi="Century Gothic"/>
          <w:sz w:val="24"/>
          <w:szCs w:val="24"/>
        </w:rPr>
        <w:t xml:space="preserve"> </w:t>
      </w:r>
      <w:r w:rsidR="00143EE0">
        <w:rPr>
          <w:rFonts w:ascii="Century Gothic" w:hAnsi="Century Gothic"/>
          <w:sz w:val="24"/>
          <w:szCs w:val="24"/>
        </w:rPr>
        <w:t xml:space="preserve">Brian Smith, Dawn </w:t>
      </w:r>
      <w:proofErr w:type="spellStart"/>
      <w:r w:rsidR="00143EE0">
        <w:rPr>
          <w:rFonts w:ascii="Century Gothic" w:hAnsi="Century Gothic"/>
          <w:sz w:val="24"/>
          <w:szCs w:val="24"/>
        </w:rPr>
        <w:t>Zabek</w:t>
      </w:r>
      <w:proofErr w:type="spellEnd"/>
      <w:r w:rsidR="00143EE0">
        <w:rPr>
          <w:rFonts w:ascii="Century Gothic" w:hAnsi="Century Gothic"/>
          <w:sz w:val="24"/>
          <w:szCs w:val="24"/>
        </w:rPr>
        <w:t xml:space="preserve">, Deb Kelleher, Debra Borzellino, Eileen </w:t>
      </w:r>
      <w:proofErr w:type="spellStart"/>
      <w:r w:rsidR="00143EE0">
        <w:rPr>
          <w:rFonts w:ascii="Century Gothic" w:hAnsi="Century Gothic"/>
          <w:sz w:val="24"/>
          <w:szCs w:val="24"/>
        </w:rPr>
        <w:t>Bronko</w:t>
      </w:r>
      <w:proofErr w:type="spellEnd"/>
      <w:r w:rsidR="00143EE0">
        <w:rPr>
          <w:rFonts w:ascii="Century Gothic" w:hAnsi="Century Gothic"/>
          <w:sz w:val="24"/>
          <w:szCs w:val="24"/>
        </w:rPr>
        <w:t xml:space="preserve">, Gary </w:t>
      </w:r>
      <w:proofErr w:type="spellStart"/>
      <w:r w:rsidR="00143EE0">
        <w:rPr>
          <w:rFonts w:ascii="Century Gothic" w:hAnsi="Century Gothic"/>
          <w:sz w:val="24"/>
          <w:szCs w:val="24"/>
        </w:rPr>
        <w:t>Steck</w:t>
      </w:r>
      <w:proofErr w:type="spellEnd"/>
      <w:r w:rsidR="00143EE0">
        <w:rPr>
          <w:rFonts w:ascii="Century Gothic" w:hAnsi="Century Gothic"/>
          <w:sz w:val="24"/>
          <w:szCs w:val="24"/>
        </w:rPr>
        <w:t xml:space="preserve">, Irvin Jennings, Kathi Crowe, Patricia Gaylord, Rafaela </w:t>
      </w:r>
      <w:proofErr w:type="spellStart"/>
      <w:r w:rsidR="00143EE0">
        <w:rPr>
          <w:rFonts w:ascii="Century Gothic" w:hAnsi="Century Gothic"/>
          <w:sz w:val="24"/>
          <w:szCs w:val="24"/>
        </w:rPr>
        <w:t>Moraes</w:t>
      </w:r>
      <w:proofErr w:type="spellEnd"/>
      <w:r w:rsidR="00143EE0">
        <w:rPr>
          <w:rFonts w:ascii="Century Gothic" w:hAnsi="Century Gothic"/>
          <w:sz w:val="24"/>
          <w:szCs w:val="24"/>
        </w:rPr>
        <w:t xml:space="preserve">, Sergio Alvarez, Vannessa Dorantes, Lillian </w:t>
      </w:r>
      <w:proofErr w:type="spellStart"/>
      <w:r w:rsidR="00143EE0">
        <w:rPr>
          <w:rFonts w:ascii="Century Gothic" w:hAnsi="Century Gothic"/>
          <w:sz w:val="24"/>
          <w:szCs w:val="24"/>
        </w:rPr>
        <w:t>Anselmi</w:t>
      </w:r>
      <w:proofErr w:type="spellEnd"/>
      <w:r w:rsidR="00143EE0">
        <w:rPr>
          <w:rFonts w:ascii="Century Gothic" w:hAnsi="Century Gothic"/>
          <w:sz w:val="24"/>
          <w:szCs w:val="24"/>
        </w:rPr>
        <w:t>, Elijah Caldwell</w:t>
      </w:r>
      <w:r w:rsidR="002F2012">
        <w:rPr>
          <w:rFonts w:ascii="Century Gothic" w:hAnsi="Century Gothic"/>
          <w:sz w:val="24"/>
          <w:szCs w:val="24"/>
        </w:rPr>
        <w:t>, Julie Calabro  (per sign in sheet)</w:t>
      </w:r>
    </w:p>
    <w:p w:rsidR="00274C43" w:rsidRDefault="00274C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D402B0">
        <w:rPr>
          <w:rFonts w:ascii="Century Gothic" w:hAnsi="Century Gothic"/>
          <w:sz w:val="24"/>
          <w:szCs w:val="24"/>
        </w:rPr>
        <w:t>Meeting</w:t>
      </w:r>
      <w:r>
        <w:rPr>
          <w:rFonts w:ascii="Century Gothic" w:hAnsi="Century Gothic"/>
          <w:sz w:val="24"/>
          <w:szCs w:val="24"/>
        </w:rPr>
        <w:t xml:space="preserve"> started late due to heavy traffic on the I-84 corridor)</w:t>
      </w:r>
    </w:p>
    <w:p w:rsidR="00274C43" w:rsidRDefault="002002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General </w:t>
      </w:r>
      <w:r w:rsidR="00274C43">
        <w:rPr>
          <w:rFonts w:ascii="Century Gothic" w:hAnsi="Century Gothic"/>
          <w:sz w:val="24"/>
          <w:szCs w:val="24"/>
        </w:rPr>
        <w:t>Introductions</w:t>
      </w:r>
    </w:p>
    <w:p w:rsidR="00274C43" w:rsidRDefault="00200216" w:rsidP="0020021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Brief presentation of the CT Children’s Behavioral Health Plan</w:t>
      </w:r>
    </w:p>
    <w:p w:rsidR="00200216" w:rsidRDefault="00200216" w:rsidP="0020021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the 7 thematic areas outlined in the plan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A. System Organization, Financing and Accountability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B. Health Promotion, Prevention and Early Identification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C. Access to a Comprehensive Array of Services and Supports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D. Pediatric Primary Care and Behavioral Health Care Integration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E. Disparities in Access to Culturally Appropriate Care</w:t>
      </w:r>
    </w:p>
    <w:p w:rsidR="00200216" w:rsidRP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F. Family and Youth Engagement</w:t>
      </w:r>
    </w:p>
    <w:p w:rsidR="00200216" w:rsidRDefault="00200216" w:rsidP="0020021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00216">
        <w:rPr>
          <w:rFonts w:ascii="Century Gothic" w:hAnsi="Century Gothic"/>
          <w:sz w:val="24"/>
          <w:szCs w:val="24"/>
        </w:rPr>
        <w:t>G. Workforce Development</w:t>
      </w:r>
    </w:p>
    <w:p w:rsidR="00200216" w:rsidRDefault="00200216" w:rsidP="00200216">
      <w:pPr>
        <w:spacing w:after="0"/>
        <w:rPr>
          <w:rFonts w:ascii="Century Gothic" w:hAnsi="Century Gothic"/>
          <w:sz w:val="24"/>
          <w:szCs w:val="24"/>
        </w:rPr>
      </w:pPr>
    </w:p>
    <w:p w:rsidR="00200216" w:rsidRDefault="00200216" w:rsidP="0020021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Participants were asked to break-up into 3 groups and given 2 tasks</w:t>
      </w:r>
    </w:p>
    <w:p w:rsidR="00200216" w:rsidRDefault="002002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Task 1: In honor of the meeting being held in the Playmaker room at FCA- Danbury, people were asked to talk about their favorite toy growing up with members of the group. </w:t>
      </w:r>
    </w:p>
    <w:p w:rsidR="00200216" w:rsidRDefault="002002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Task 2: Groups were asked to brainstorm (quantity not quality of ideas) about actions that could be taken at a community/local level that could impact their assigned goal area.</w:t>
      </w:r>
    </w:p>
    <w:p w:rsidR="002709EC" w:rsidRDefault="002709EC" w:rsidP="002709E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Reports</w:t>
      </w:r>
    </w:p>
    <w:p w:rsidR="00275D10" w:rsidRDefault="00275D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1: Asked to brainstorm local/community-level solutions to Family and Youth Engagement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Bridges to Success in Waterbury had providers give mock interviews to work on interviewing skills.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Connecting with Youth Services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Informational sessions at parks- hand out information and balloons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Regular participation at family events such as the DCF father initiative- set up booths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Resource mapping (May 19</w:t>
      </w:r>
      <w:r w:rsidRPr="00AE3A4A">
        <w:rPr>
          <w:rFonts w:ascii="Century Gothic" w:hAnsi="Century Gothic"/>
          <w:sz w:val="24"/>
          <w:szCs w:val="24"/>
          <w:vertAlign w:val="superscript"/>
        </w:rPr>
        <w:t>th</w:t>
      </w:r>
      <w:r w:rsidRPr="00AE3A4A">
        <w:rPr>
          <w:rFonts w:ascii="Century Gothic" w:hAnsi="Century Gothic"/>
          <w:sz w:val="24"/>
          <w:szCs w:val="24"/>
        </w:rPr>
        <w:t>) Waterbury example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What makes people, youth and families come?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Activities like Zumba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lastRenderedPageBreak/>
        <w:t xml:space="preserve">Exploring </w:t>
      </w:r>
      <w:proofErr w:type="gramStart"/>
      <w:r w:rsidRPr="00AE3A4A">
        <w:rPr>
          <w:rFonts w:ascii="Century Gothic" w:hAnsi="Century Gothic"/>
          <w:sz w:val="24"/>
          <w:szCs w:val="24"/>
        </w:rPr>
        <w:t>the ?</w:t>
      </w:r>
      <w:proofErr w:type="gramEnd"/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Schools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Food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Complaint</w:t>
      </w:r>
      <w:r w:rsidR="002709EC">
        <w:rPr>
          <w:rFonts w:ascii="Century Gothic" w:hAnsi="Century Gothic"/>
          <w:sz w:val="24"/>
          <w:szCs w:val="24"/>
        </w:rPr>
        <w:t>-</w:t>
      </w:r>
      <w:r w:rsidRPr="00AE3A4A">
        <w:rPr>
          <w:rFonts w:ascii="Century Gothic" w:hAnsi="Century Gothic"/>
          <w:sz w:val="24"/>
          <w:szCs w:val="24"/>
        </w:rPr>
        <w:t>fest @ schools should be brainstorming by schools and parents about solutions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Baby yoga and day care centers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Trainings at school (minute parent trainings)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Street fairs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Town-wide community resourcing @ pre-k and K</w:t>
      </w:r>
    </w:p>
    <w:p w:rsidR="00275D10" w:rsidRPr="00AE3A4A" w:rsidRDefault="00275D10" w:rsidP="00AE3A4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E3A4A">
        <w:rPr>
          <w:rFonts w:ascii="Century Gothic" w:hAnsi="Century Gothic"/>
          <w:sz w:val="24"/>
          <w:szCs w:val="24"/>
        </w:rPr>
        <w:t>Parents are so guarded and fear but need and do want help</w:t>
      </w:r>
    </w:p>
    <w:p w:rsidR="00275D10" w:rsidRDefault="00275D10">
      <w:pPr>
        <w:rPr>
          <w:rFonts w:ascii="Century Gothic" w:hAnsi="Century Gothic"/>
          <w:sz w:val="24"/>
          <w:szCs w:val="24"/>
        </w:rPr>
      </w:pPr>
    </w:p>
    <w:p w:rsidR="00275D10" w:rsidRDefault="00275D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Group 2: </w:t>
      </w:r>
      <w:r w:rsidRPr="00275D10">
        <w:rPr>
          <w:rFonts w:ascii="Century Gothic" w:hAnsi="Century Gothic"/>
          <w:sz w:val="24"/>
          <w:szCs w:val="24"/>
        </w:rPr>
        <w:t xml:space="preserve">Asked to brainstorm local/community-level solutions to </w:t>
      </w:r>
      <w:r>
        <w:rPr>
          <w:rFonts w:ascii="Century Gothic" w:hAnsi="Century Gothic"/>
          <w:sz w:val="24"/>
          <w:szCs w:val="24"/>
        </w:rPr>
        <w:t xml:space="preserve">the disparities in </w:t>
      </w:r>
      <w:r w:rsidR="00AE3A4A">
        <w:rPr>
          <w:rFonts w:ascii="Century Gothic" w:hAnsi="Century Gothic"/>
          <w:sz w:val="24"/>
          <w:szCs w:val="24"/>
        </w:rPr>
        <w:t>in access to culturally appropriate care.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Involv</w:t>
      </w:r>
      <w:r w:rsidR="00274C43" w:rsidRPr="00274C43">
        <w:rPr>
          <w:rFonts w:ascii="Century Gothic" w:hAnsi="Century Gothic"/>
          <w:sz w:val="24"/>
          <w:szCs w:val="24"/>
        </w:rPr>
        <w:t>e</w:t>
      </w:r>
      <w:r w:rsidRPr="00274C43">
        <w:rPr>
          <w:rFonts w:ascii="Century Gothic" w:hAnsi="Century Gothic"/>
          <w:sz w:val="24"/>
          <w:szCs w:val="24"/>
        </w:rPr>
        <w:t>ment in CLAS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Begin training on mental health in high school following everyone through college to change the culture in general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 xml:space="preserve">Tuition incentives in schools to recruit 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Nonprofit staff should make enough money as state employees (recruit)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Start by analyzing within each agency our own data to address specific gaps looking at each of the factors without generalizing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Perhaps ensuring signage are appropriate across the board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Allow access to all programs regardless of DCF involvement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Society’s language and outlook need shifting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 xml:space="preserve">Providers will no longer provide treatment to children without family involvement </w:t>
      </w:r>
      <w:r w:rsidR="00CA4A6A">
        <w:rPr>
          <w:rFonts w:ascii="Century Gothic" w:hAnsi="Century Gothic"/>
          <w:sz w:val="24"/>
          <w:szCs w:val="24"/>
        </w:rPr>
        <w:t>(</w:t>
      </w:r>
      <w:r w:rsidRPr="00274C43">
        <w:rPr>
          <w:rFonts w:ascii="Century Gothic" w:hAnsi="Century Gothic"/>
          <w:sz w:val="24"/>
          <w:szCs w:val="24"/>
        </w:rPr>
        <w:t>in order to culturally address the system)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Open access or “Just in Time” because regular appointments don’t work or looking at hours of operation in general.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Childcare in clinics</w:t>
      </w:r>
    </w:p>
    <w:p w:rsidR="00AE3A4A" w:rsidRPr="00274C43" w:rsidRDefault="00AE3A4A" w:rsidP="00274C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Placing the environment of the agencies into a multicultural context</w:t>
      </w:r>
    </w:p>
    <w:p w:rsidR="00AE3A4A" w:rsidRDefault="00AE3A4A">
      <w:pPr>
        <w:rPr>
          <w:rFonts w:ascii="Century Gothic" w:hAnsi="Century Gothic"/>
          <w:sz w:val="24"/>
          <w:szCs w:val="24"/>
        </w:rPr>
      </w:pPr>
    </w:p>
    <w:p w:rsidR="00AE3A4A" w:rsidRDefault="00AE3A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Group 3: </w:t>
      </w:r>
      <w:r w:rsidRPr="00AE3A4A">
        <w:rPr>
          <w:rFonts w:ascii="Century Gothic" w:hAnsi="Century Gothic"/>
          <w:sz w:val="24"/>
          <w:szCs w:val="24"/>
        </w:rPr>
        <w:t xml:space="preserve">Asked to brainstorm local/community-level solutions to </w:t>
      </w:r>
      <w:r>
        <w:rPr>
          <w:rFonts w:ascii="Century Gothic" w:hAnsi="Century Gothic"/>
          <w:sz w:val="24"/>
          <w:szCs w:val="24"/>
        </w:rPr>
        <w:t xml:space="preserve">increasing access to an array of services. </w:t>
      </w:r>
    </w:p>
    <w:p w:rsidR="00AE3A4A" w:rsidRPr="00274C43" w:rsidRDefault="00AE3A4A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Outside getting exercise</w:t>
      </w:r>
    </w:p>
    <w:p w:rsidR="00AE3A4A" w:rsidRPr="00274C43" w:rsidRDefault="002709EC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Waterbury has great parks but</w:t>
      </w:r>
      <w:r w:rsidR="00AE3A4A" w:rsidRPr="00274C43">
        <w:rPr>
          <w:rFonts w:ascii="Century Gothic" w:hAnsi="Century Gothic"/>
          <w:sz w:val="24"/>
          <w:szCs w:val="24"/>
        </w:rPr>
        <w:t xml:space="preserve"> transients in parks limit access for kids</w:t>
      </w:r>
    </w:p>
    <w:p w:rsidR="00AE3A4A" w:rsidRPr="00274C43" w:rsidRDefault="00AE3A4A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Organized sports vs free-range kids</w:t>
      </w:r>
    </w:p>
    <w:p w:rsidR="00AE3A4A" w:rsidRPr="00274C43" w:rsidRDefault="00AE3A4A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Natural resources in communities need to be harnessed on behalf of kids</w:t>
      </w:r>
    </w:p>
    <w:p w:rsidR="00AE3A4A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lastRenderedPageBreak/>
        <w:t>Intentional connection of those with resources and those without. Instill a “giving back of power to the people” who live in the community.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 xml:space="preserve">Instill pride in community thru learning about the history of the community. 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Graffiti is an expression of voices not being heard…graffiti wall to allow kids to express their voice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Community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Relationships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Repurposing resources already available in communities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Income and achievement gaps- Bridging cultural /income/ racial</w:t>
      </w:r>
    </w:p>
    <w:p w:rsidR="00274C43" w:rsidRP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Isolation within communities- need to increase the local voice</w:t>
      </w:r>
    </w:p>
    <w:p w:rsidR="00274C43" w:rsidRDefault="00274C43" w:rsidP="00274C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4C43">
        <w:rPr>
          <w:rFonts w:ascii="Century Gothic" w:hAnsi="Century Gothic"/>
          <w:sz w:val="24"/>
          <w:szCs w:val="24"/>
        </w:rPr>
        <w:t>Every voice is important. We may not see the end. We need to build a system that can understand the changes yet to come. “Sometimes you need to put a Band-Aid on while you plan the surgery”</w:t>
      </w:r>
    </w:p>
    <w:p w:rsidR="002709EC" w:rsidRDefault="002709EC" w:rsidP="00270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Wrap-up announcements by group members</w:t>
      </w:r>
    </w:p>
    <w:p w:rsidR="00CA4A6A" w:rsidRDefault="00CA4A6A" w:rsidP="002709EC">
      <w:pPr>
        <w:rPr>
          <w:rFonts w:ascii="Century Gothic" w:hAnsi="Century Gothic"/>
          <w:sz w:val="24"/>
          <w:szCs w:val="24"/>
        </w:rPr>
      </w:pPr>
    </w:p>
    <w:p w:rsidR="00CA4A6A" w:rsidRDefault="00CA4A6A" w:rsidP="00270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 provided by:  Julie Calabro</w:t>
      </w:r>
    </w:p>
    <w:p w:rsidR="00CA4A6A" w:rsidRDefault="00CA4A6A" w:rsidP="002709EC">
      <w:pPr>
        <w:rPr>
          <w:rFonts w:ascii="Century Gothic" w:hAnsi="Century Gothic"/>
          <w:sz w:val="24"/>
          <w:szCs w:val="24"/>
        </w:rPr>
      </w:pPr>
    </w:p>
    <w:p w:rsidR="00CA4A6A" w:rsidRPr="002709EC" w:rsidRDefault="00CA4A6A" w:rsidP="00270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meeting:  </w:t>
      </w:r>
      <w:r w:rsidRPr="00CA4A6A">
        <w:rPr>
          <w:rFonts w:ascii="Century Gothic" w:hAnsi="Century Gothic"/>
          <w:color w:val="FF0000"/>
          <w:sz w:val="24"/>
          <w:szCs w:val="24"/>
        </w:rPr>
        <w:t>there will be no June meeting</w:t>
      </w:r>
      <w:r>
        <w:rPr>
          <w:rFonts w:ascii="Century Gothic" w:hAnsi="Century Gothic"/>
          <w:sz w:val="24"/>
          <w:szCs w:val="24"/>
        </w:rPr>
        <w:t xml:space="preserve">.  Next meeting </w:t>
      </w:r>
      <w:r w:rsidR="00D402B0">
        <w:rPr>
          <w:rFonts w:ascii="Century Gothic" w:hAnsi="Century Gothic"/>
          <w:sz w:val="24"/>
          <w:szCs w:val="24"/>
        </w:rPr>
        <w:t>July 22, 2016, 9:30 – 11:30.  Place to be confirmed- Torrington area is on the rotation schedule.</w:t>
      </w:r>
    </w:p>
    <w:p w:rsidR="00274C43" w:rsidRDefault="00274C43">
      <w:pPr>
        <w:rPr>
          <w:rFonts w:ascii="Century Gothic" w:hAnsi="Century Gothic"/>
          <w:sz w:val="24"/>
          <w:szCs w:val="24"/>
        </w:rPr>
      </w:pPr>
    </w:p>
    <w:p w:rsidR="00AE3A4A" w:rsidRDefault="00AE3A4A">
      <w:pPr>
        <w:rPr>
          <w:rFonts w:ascii="Century Gothic" w:hAnsi="Century Gothic"/>
          <w:sz w:val="24"/>
          <w:szCs w:val="24"/>
        </w:rPr>
      </w:pPr>
    </w:p>
    <w:p w:rsidR="00275D10" w:rsidRDefault="00275D10">
      <w:pPr>
        <w:rPr>
          <w:rFonts w:ascii="Century Gothic" w:hAnsi="Century Gothic"/>
          <w:sz w:val="24"/>
          <w:szCs w:val="24"/>
        </w:rPr>
      </w:pPr>
    </w:p>
    <w:p w:rsidR="00275D10" w:rsidRPr="00275D10" w:rsidRDefault="00275D10">
      <w:pPr>
        <w:rPr>
          <w:rFonts w:ascii="Century Gothic" w:hAnsi="Century Gothic"/>
          <w:sz w:val="24"/>
          <w:szCs w:val="24"/>
        </w:rPr>
      </w:pPr>
    </w:p>
    <w:sectPr w:rsidR="00275D10" w:rsidRPr="0027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9FD"/>
    <w:multiLevelType w:val="hybridMultilevel"/>
    <w:tmpl w:val="E2AEF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4D4C"/>
    <w:multiLevelType w:val="hybridMultilevel"/>
    <w:tmpl w:val="243ED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2DD7"/>
    <w:multiLevelType w:val="hybridMultilevel"/>
    <w:tmpl w:val="AB8A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0"/>
    <w:rsid w:val="00143EE0"/>
    <w:rsid w:val="00200216"/>
    <w:rsid w:val="002709EC"/>
    <w:rsid w:val="00274C43"/>
    <w:rsid w:val="00275D10"/>
    <w:rsid w:val="002F2012"/>
    <w:rsid w:val="00693987"/>
    <w:rsid w:val="008864FC"/>
    <w:rsid w:val="00AE3A4A"/>
    <w:rsid w:val="00CA4A6A"/>
    <w:rsid w:val="00D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7DAA8-E2ED-4330-930F-0BD3270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Calabro, Julie</dc:creator>
  <cp:keywords/>
  <dc:description/>
  <cp:lastModifiedBy>admin</cp:lastModifiedBy>
  <cp:revision>2</cp:revision>
  <dcterms:created xsi:type="dcterms:W3CDTF">2016-06-28T18:20:00Z</dcterms:created>
  <dcterms:modified xsi:type="dcterms:W3CDTF">2016-06-28T18:20:00Z</dcterms:modified>
</cp:coreProperties>
</file>