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3D" w:rsidRPr="00EE1F3D" w:rsidRDefault="00EE1F3D" w:rsidP="00EE1F3D">
      <w:pPr>
        <w:jc w:val="center"/>
        <w:rPr>
          <w:b/>
          <w:u w:val="single"/>
        </w:rPr>
      </w:pPr>
      <w:r w:rsidRPr="00EE1F3D">
        <w:rPr>
          <w:b/>
          <w:u w:val="single"/>
        </w:rPr>
        <w:t xml:space="preserve">Regional Advisory Council (RAC) </w:t>
      </w:r>
      <w:r w:rsidR="000576C9" w:rsidRPr="00EE1F3D">
        <w:rPr>
          <w:b/>
          <w:u w:val="single"/>
        </w:rPr>
        <w:t>Application for CRP Funds</w:t>
      </w:r>
    </w:p>
    <w:p w:rsidR="00C0314D" w:rsidRDefault="00EE1F3D">
      <w:pPr>
        <w:rPr>
          <w:vertAlign w:val="superscript"/>
        </w:rPr>
      </w:pPr>
      <w:r w:rsidRPr="00EE1F3D">
        <w:rPr>
          <w:b/>
        </w:rPr>
        <w:t>FY:  17</w:t>
      </w:r>
      <w:r>
        <w:t xml:space="preserve"> - funding period f</w:t>
      </w:r>
      <w:r w:rsidR="000576C9">
        <w:t>rom</w:t>
      </w:r>
      <w:r w:rsidR="00C0314D">
        <w:t>:</w:t>
      </w:r>
      <w:r w:rsidR="00284093">
        <w:t xml:space="preserve"> </w:t>
      </w:r>
      <w:r w:rsidR="00C0314D">
        <w:t xml:space="preserve"> Nov. 1, 2016</w:t>
      </w:r>
      <w:r w:rsidR="000576C9">
        <w:t xml:space="preserve"> </w:t>
      </w:r>
      <w:r>
        <w:t>through</w:t>
      </w:r>
      <w:r w:rsidR="00C0314D">
        <w:t xml:space="preserve"> June </w:t>
      </w:r>
      <w:r>
        <w:t>30</w:t>
      </w:r>
      <w:r w:rsidRPr="00EE1F3D">
        <w:rPr>
          <w:vertAlign w:val="superscript"/>
        </w:rPr>
        <w:t>th</w:t>
      </w:r>
      <w:r>
        <w:t>, 2017.</w:t>
      </w:r>
    </w:p>
    <w:p w:rsidR="007C6511" w:rsidRPr="007C6511" w:rsidRDefault="007C6511">
      <w:pPr>
        <w:rPr>
          <w:b/>
        </w:rPr>
      </w:pPr>
      <w:r>
        <w:rPr>
          <w:b/>
        </w:rPr>
        <w:t xml:space="preserve">DEADLINE FOR APPLICATION:   </w:t>
      </w:r>
      <w:r w:rsidR="00284093">
        <w:rPr>
          <w:b/>
        </w:rPr>
        <w:t>November 1</w:t>
      </w:r>
      <w:r w:rsidR="007365B1">
        <w:rPr>
          <w:b/>
        </w:rPr>
        <w:t>5</w:t>
      </w:r>
      <w:r w:rsidR="00284093">
        <w:rPr>
          <w:b/>
        </w:rPr>
        <w:t>, 2016</w:t>
      </w:r>
    </w:p>
    <w:p w:rsidR="000576C9" w:rsidRDefault="00020A10">
      <w:pPr>
        <w:rPr>
          <w:i/>
        </w:rPr>
      </w:pPr>
      <w:r w:rsidRPr="007365B1">
        <w:rPr>
          <w:b/>
          <w:u w:val="single"/>
        </w:rPr>
        <w:t>Estimated</w:t>
      </w:r>
      <w:r>
        <w:t xml:space="preserve"> a</w:t>
      </w:r>
      <w:r w:rsidR="000576C9">
        <w:t>vailable $ amount</w:t>
      </w:r>
      <w:r w:rsidR="007C6511">
        <w:t xml:space="preserve"> per RAC</w:t>
      </w:r>
      <w:r w:rsidR="000576C9">
        <w:t>:</w:t>
      </w:r>
      <w:r w:rsidR="00EE1F3D">
        <w:t xml:space="preserve">  </w:t>
      </w:r>
      <w:r>
        <w:t xml:space="preserve">$1,250 </w:t>
      </w:r>
    </w:p>
    <w:p w:rsidR="00522679" w:rsidRPr="00522679" w:rsidRDefault="00522679" w:rsidP="00522679">
      <w:pPr>
        <w:spacing w:line="240" w:lineRule="auto"/>
      </w:pPr>
      <w:r w:rsidRPr="00522679">
        <w:t>Citizen Review Panels (CRP) were formed as a result of the Federal Child Abuse Prevention and Treatment ACT (CAPTA), and amended by the Keeping Children and Families Safe Act of 2003.  Panels are mandated to make recommendations for the improvement to the state agency charged with child protective services.</w:t>
      </w:r>
    </w:p>
    <w:p w:rsidR="00522679" w:rsidRPr="00522679" w:rsidRDefault="00522679" w:rsidP="00522679">
      <w:pPr>
        <w:spacing w:line="240" w:lineRule="auto"/>
      </w:pPr>
      <w:r w:rsidRPr="00522679">
        <w:t>The Department of Children and Families (DCF) State Advisory Council (SAC) is one of the state’s Citizen Review Panels and the SAC is interested in engaging the greater community in soliciting feedback regarding how to best serve CT children and families while keeping them safe.  In this effort we would like to support and build the capacity of the six Reg</w:t>
      </w:r>
      <w:r w:rsidR="007365B1">
        <w:t xml:space="preserve">ional Advisory Councils (RACs) </w:t>
      </w:r>
      <w:r w:rsidRPr="00522679">
        <w:t xml:space="preserve">to ensure the meaningful involvement of the community in the planning, implementation, and evaluation of child-centered, family-focused and community-based programs and policy.   </w:t>
      </w:r>
    </w:p>
    <w:p w:rsidR="00522679" w:rsidRPr="00522679" w:rsidRDefault="00522679" w:rsidP="00522679">
      <w:pPr>
        <w:spacing w:line="240" w:lineRule="auto"/>
      </w:pPr>
      <w:r w:rsidRPr="00522679">
        <w:t xml:space="preserve">RACs applying for the funds need to complete this application in its entirety, and submit it with all required signatures.  Each RAC applying for funds is expected to designate a fiduciary, a 501(c) 3 and provide its contact information to process the funds to the RAC. </w:t>
      </w:r>
    </w:p>
    <w:p w:rsidR="00522679" w:rsidRPr="00522679" w:rsidRDefault="00522679" w:rsidP="00522679">
      <w:pPr>
        <w:pStyle w:val="ListParagraph"/>
        <w:numPr>
          <w:ilvl w:val="0"/>
          <w:numId w:val="2"/>
        </w:numPr>
        <w:spacing w:line="240" w:lineRule="auto"/>
      </w:pPr>
      <w:r w:rsidRPr="00522679">
        <w:t>The funds may not be used for capital purchases such as equipment or administrative costs for the fiduciary.  The funds may be used for supports for parent, family, youth involvement</w:t>
      </w:r>
      <w:r w:rsidR="005B11C6">
        <w:t>, and for events such as forums and trainings</w:t>
      </w:r>
      <w:r w:rsidRPr="00522679">
        <w:t xml:space="preserve">, including food and supplies.  The SAC encourages flexibility and innovative approaches which support family involvement such as providing child care, gas cards or a meeting meal.  However, the SAC reserves the right to approve or disapprove of budget items.  Because of the limited available funds, each RAC will determine its policy for eligibility to qualify for a stipend i.e. RAC membership, panelist, etc.  The RAC is required to use the Parent/Family/Youth Stipend Form for each stipend.   </w:t>
      </w:r>
    </w:p>
    <w:p w:rsidR="00522679" w:rsidRDefault="00522679" w:rsidP="00522679">
      <w:pPr>
        <w:spacing w:line="240" w:lineRule="auto"/>
      </w:pPr>
      <w:r>
        <w:t>Applications for the CRP funds should be submitted electronically to the current SAC co-chairs:</w:t>
      </w:r>
    </w:p>
    <w:p w:rsidR="00522679" w:rsidRDefault="00522679" w:rsidP="00522679">
      <w:pPr>
        <w:pStyle w:val="ListParagraph"/>
        <w:numPr>
          <w:ilvl w:val="0"/>
          <w:numId w:val="2"/>
        </w:numPr>
        <w:spacing w:line="240" w:lineRule="auto"/>
      </w:pPr>
      <w:r>
        <w:t>Regina Moller:  Rmoller@NoankCSS.org</w:t>
      </w:r>
    </w:p>
    <w:p w:rsidR="00522679" w:rsidRDefault="00522679" w:rsidP="00522679">
      <w:pPr>
        <w:pStyle w:val="ListParagraph"/>
        <w:numPr>
          <w:ilvl w:val="0"/>
          <w:numId w:val="2"/>
        </w:numPr>
        <w:spacing w:line="240" w:lineRule="auto"/>
      </w:pPr>
      <w:r>
        <w:t>Elisabeth Cannata:  ecannata@wheelerclinic.org</w:t>
      </w:r>
    </w:p>
    <w:p w:rsidR="00522679" w:rsidRDefault="00522679" w:rsidP="00522679">
      <w:pPr>
        <w:spacing w:line="240" w:lineRule="auto"/>
      </w:pPr>
    </w:p>
    <w:p w:rsidR="00522679" w:rsidRDefault="00522679" w:rsidP="00522679">
      <w:pPr>
        <w:spacing w:line="240" w:lineRule="auto"/>
      </w:pPr>
      <w:r w:rsidRPr="00522679">
        <w:t xml:space="preserve">The RAC will be notified by email from the SAC Chairs of the SAC’s approval as quickly as possible.  </w:t>
      </w:r>
    </w:p>
    <w:p w:rsidR="00522679" w:rsidRDefault="00522679">
      <w:r>
        <w:br w:type="page"/>
      </w:r>
    </w:p>
    <w:p w:rsidR="00EE1F3D" w:rsidRPr="00EE1F3D" w:rsidRDefault="00EE1F3D" w:rsidP="00522679">
      <w:pPr>
        <w:spacing w:line="240" w:lineRule="auto"/>
        <w:rPr>
          <w:i/>
        </w:rPr>
      </w:pPr>
      <w:r>
        <w:rPr>
          <w:i/>
        </w:rPr>
        <w:lastRenderedPageBreak/>
        <w:t>_____________________________________________________________________________________</w:t>
      </w:r>
      <w:r w:rsidRPr="00EE1F3D">
        <w:rPr>
          <w:i/>
          <w:highlight w:val="lightGray"/>
        </w:rPr>
        <w:t>_____________________________________________________________________________________</w:t>
      </w:r>
    </w:p>
    <w:p w:rsidR="000576C9" w:rsidRDefault="000576C9">
      <w:pPr>
        <w:rPr>
          <w:b/>
        </w:rPr>
      </w:pPr>
      <w:r w:rsidRPr="00C0314D">
        <w:rPr>
          <w:b/>
        </w:rPr>
        <w:t>Intended use of fu</w:t>
      </w:r>
      <w:r w:rsidR="00EE1F3D">
        <w:rPr>
          <w:b/>
        </w:rPr>
        <w:t>nding to support RAC activities and associated budget:</w:t>
      </w:r>
    </w:p>
    <w:tbl>
      <w:tblPr>
        <w:tblW w:w="89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
        <w:gridCol w:w="4320"/>
        <w:gridCol w:w="1620"/>
        <w:gridCol w:w="2160"/>
      </w:tblGrid>
      <w:tr w:rsidR="00A50623" w:rsidTr="00FD64EE">
        <w:trPr>
          <w:trHeight w:val="226"/>
        </w:trPr>
        <w:tc>
          <w:tcPr>
            <w:tcW w:w="814" w:type="dxa"/>
          </w:tcPr>
          <w:p w:rsidR="00A50623" w:rsidRPr="00FD64EE" w:rsidRDefault="00A50623" w:rsidP="00A50623">
            <w:pPr>
              <w:spacing w:line="240" w:lineRule="auto"/>
            </w:pPr>
            <w:r w:rsidRPr="00FD64EE">
              <w:t>Check all that apply:</w:t>
            </w:r>
          </w:p>
        </w:tc>
        <w:tc>
          <w:tcPr>
            <w:tcW w:w="4320" w:type="dxa"/>
          </w:tcPr>
          <w:p w:rsidR="00FD64EE" w:rsidRDefault="00FD64EE" w:rsidP="00A50623">
            <w:pPr>
              <w:jc w:val="center"/>
            </w:pPr>
          </w:p>
          <w:p w:rsidR="00A50623" w:rsidRDefault="00A50623" w:rsidP="00A50623">
            <w:pPr>
              <w:jc w:val="center"/>
            </w:pPr>
            <w:r>
              <w:t>Activity/Expense</w:t>
            </w:r>
          </w:p>
        </w:tc>
        <w:tc>
          <w:tcPr>
            <w:tcW w:w="1620" w:type="dxa"/>
          </w:tcPr>
          <w:p w:rsidR="00A50623" w:rsidRDefault="00A50623" w:rsidP="009C4647"/>
          <w:p w:rsidR="007E1D0A" w:rsidRDefault="007E1D0A" w:rsidP="007E1D0A">
            <w:r>
              <w:t>Amount per event/person</w:t>
            </w:r>
          </w:p>
        </w:tc>
        <w:tc>
          <w:tcPr>
            <w:tcW w:w="2160" w:type="dxa"/>
            <w:shd w:val="clear" w:color="auto" w:fill="auto"/>
          </w:tcPr>
          <w:p w:rsidR="00A50623" w:rsidRDefault="00A50623"/>
          <w:p w:rsidR="00A50623" w:rsidRDefault="00A50623" w:rsidP="00A50623">
            <w:r>
              <w:t>Total for funding period year:</w:t>
            </w:r>
          </w:p>
        </w:tc>
      </w:tr>
      <w:tr w:rsidR="00A50623" w:rsidTr="00FD64EE">
        <w:trPr>
          <w:trHeight w:val="3230"/>
        </w:trPr>
        <w:tc>
          <w:tcPr>
            <w:tcW w:w="814" w:type="dxa"/>
            <w:shd w:val="clear" w:color="auto" w:fill="EEECE1" w:themeFill="background2"/>
          </w:tcPr>
          <w:p w:rsidR="00B60E0B" w:rsidRDefault="00FD64EE" w:rsidP="00B60E0B">
            <w:pPr>
              <w:ind w:left="-86"/>
              <w:jc w:val="center"/>
            </w:pPr>
            <w:r>
              <w:rPr>
                <w:noProof/>
              </w:rPr>
              <mc:AlternateContent>
                <mc:Choice Requires="wps">
                  <w:drawing>
                    <wp:anchor distT="0" distB="0" distL="114300" distR="114300" simplePos="0" relativeHeight="251669504" behindDoc="0" locked="0" layoutInCell="1" allowOverlap="1" wp14:anchorId="414310A9" wp14:editId="44E2FEF5">
                      <wp:simplePos x="0" y="0"/>
                      <wp:positionH relativeFrom="column">
                        <wp:posOffset>129294</wp:posOffset>
                      </wp:positionH>
                      <wp:positionV relativeFrom="paragraph">
                        <wp:posOffset>-180</wp:posOffset>
                      </wp:positionV>
                      <wp:extent cx="832513" cy="252484"/>
                      <wp:effectExtent l="0" t="0" r="571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513" cy="252484"/>
                              </a:xfrm>
                              <a:prstGeom prst="rect">
                                <a:avLst/>
                              </a:prstGeom>
                              <a:solidFill>
                                <a:schemeClr val="bg2"/>
                              </a:solidFill>
                              <a:ln w="9525">
                                <a:noFill/>
                                <a:miter lim="800000"/>
                                <a:headEnd/>
                                <a:tailEnd/>
                              </a:ln>
                            </wps:spPr>
                            <wps:txbx>
                              <w:txbxContent>
                                <w:p w:rsidR="00FD64EE" w:rsidRPr="00FD64EE" w:rsidRDefault="00FD64EE">
                                  <w:pPr>
                                    <w:rPr>
                                      <w:rFonts w:asciiTheme="majorHAnsi" w:hAnsiTheme="majorHAnsi"/>
                                      <w:b/>
                                      <w:i/>
                                      <w:sz w:val="20"/>
                                      <w:szCs w:val="20"/>
                                    </w:rPr>
                                  </w:pPr>
                                  <w:r w:rsidRPr="00FD64EE">
                                    <w:rPr>
                                      <w:rFonts w:asciiTheme="majorHAnsi" w:hAnsiTheme="majorHAnsi"/>
                                      <w:b/>
                                      <w:i/>
                                      <w:sz w:val="20"/>
                                      <w:szCs w:val="20"/>
                                    </w:rP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310A9" id="_x0000_t202" coordsize="21600,21600" o:spt="202" path="m,l,21600r21600,l21600,xe">
                      <v:stroke joinstyle="miter"/>
                      <v:path gradientshapeok="t" o:connecttype="rect"/>
                    </v:shapetype>
                    <v:shape id="Text Box 2" o:spid="_x0000_s1026" type="#_x0000_t202" style="position:absolute;left:0;text-align:left;margin-left:10.2pt;margin-top:0;width:65.55pt;height:1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veHwIAABkEAAAOAAAAZHJzL2Uyb0RvYy54bWysU9tu2zAMfR+wfxD0vjhxky014hRdug4D&#10;ugvQ7gMYWY6FSaImKbG7ry8lp2m2vQ3TgyCK5BF5eLS6GoxmB+mDQlvz2WTKmbQCG2V3Nf/+cPtm&#10;yVmIYBvQaGXNH2XgV+vXr1a9q2SJHepGekYgNlS9q3kXo6uKIohOGggTdNKSs0VvIJLpd0XjoSd0&#10;o4tyOn1b9Ogb51HIEOj2ZnTydcZvWyni17YNMjJdc6ot5t3nfZv2Yr2CaufBdUocy4B/qMKAsvTo&#10;CeoGIrC9V39BGSU8BmzjRKApsG2VkLkH6mY2/aOb+w6czL0QOcGdaAr/D1Z8OXzzTDU1LzmzYGhE&#10;D3KI7D0OrEzs9C5UFHTvKCwOdE1Tzp0Gd4fiR2AWNx3Ynbz2HvtOQkPVzVJmcZY64oQEsu0/Y0PP&#10;wD5iBhpabxJ1RAYjdJrS42kyqRRBl8uLcjG74EyQq1yU8+U8vwDVc7LzIX6UaFg61NzT4DM4HO5C&#10;TMVA9RyS3gqoVXOrtM5GEpvcaM8OQDLZ7nLjlPFblLasr/nlolxkYIspPcvHqEga1spQndO0RlUl&#10;Lj7YJodEUHo8E6y2R3ISHyMzcdgOFJgY22LzSDR5HLVKf4sOHfpfnPWk05qHn3vwkjP9yRLVl7P5&#10;PAk7G/PFu5IMf+7ZnnvACoKqeeRsPG5i/gyJBovXNJJWZbpeKjnWSvrLLB7/ShL4uZ2jXn70+gkA&#10;AP//AwBQSwMEFAAGAAgAAAAhAHIB3sXcAAAABgEAAA8AAABkcnMvZG93bnJldi54bWxMj8FOwzAQ&#10;RO9I/IO1SNyok0JQG7KpEBI9lFNbkDi68ZJE2OvIdtP073FP9Dia0cybajVZI0byoXeMkM8yEMSN&#10;0z23CJ/794cFiBAVa2UcE8KZAqzq25tKldqdeEvjLrYilXAoFUIX41BKGZqOrAozNxAn78d5q2KS&#10;vpXaq1Mqt0bOs+xZWtVzWujUQG8dNb+7o0UYv5cfxn+di73cbKbtuM7XpjCI93fT6wuISFP8D8MF&#10;P6FDnZgO7sg6CIMwz55SEiEdurhFXoA4IDwuFyDrSl7j138AAAD//wMAUEsBAi0AFAAGAAgAAAAh&#10;ALaDOJL+AAAA4QEAABMAAAAAAAAAAAAAAAAAAAAAAFtDb250ZW50X1R5cGVzXS54bWxQSwECLQAU&#10;AAYACAAAACEAOP0h/9YAAACUAQAACwAAAAAAAAAAAAAAAAAvAQAAX3JlbHMvLnJlbHNQSwECLQAU&#10;AAYACAAAACEAos8r3h8CAAAZBAAADgAAAAAAAAAAAAAAAAAuAgAAZHJzL2Uyb0RvYy54bWxQSwEC&#10;LQAUAAYACAAAACEAcgHexdwAAAAGAQAADwAAAAAAAAAAAAAAAAB5BAAAZHJzL2Rvd25yZXYueG1s&#10;UEsFBgAAAAAEAAQA8wAAAIIFAAAAAA==&#10;" fillcolor="#eeece1 [3214]" stroked="f">
                      <v:textbox>
                        <w:txbxContent>
                          <w:p w:rsidR="00FD64EE" w:rsidRPr="00FD64EE" w:rsidRDefault="00FD64EE">
                            <w:pPr>
                              <w:rPr>
                                <w:rFonts w:asciiTheme="majorHAnsi" w:hAnsiTheme="majorHAnsi"/>
                                <w:b/>
                                <w:i/>
                                <w:sz w:val="20"/>
                                <w:szCs w:val="20"/>
                              </w:rPr>
                            </w:pPr>
                            <w:r w:rsidRPr="00FD64EE">
                              <w:rPr>
                                <w:rFonts w:asciiTheme="majorHAnsi" w:hAnsiTheme="majorHAnsi"/>
                                <w:b/>
                                <w:i/>
                                <w:sz w:val="20"/>
                                <w:szCs w:val="20"/>
                              </w:rPr>
                              <w:t>Example:</w:t>
                            </w:r>
                          </w:p>
                        </w:txbxContent>
                      </v:textbox>
                    </v:shape>
                  </w:pict>
                </mc:Fallback>
              </mc:AlternateContent>
            </w:r>
            <w:r>
              <w:t xml:space="preserve"> </w:t>
            </w:r>
          </w:p>
          <w:p w:rsidR="007E1D0A" w:rsidRPr="00FD64EE" w:rsidRDefault="00FD64EE" w:rsidP="00B60E0B">
            <w:pPr>
              <w:ind w:left="-86"/>
              <w:jc w:val="center"/>
              <w:rPr>
                <w:b/>
              </w:rPr>
            </w:pPr>
            <w:r>
              <w:rPr>
                <w:b/>
              </w:rPr>
              <w:t>X</w:t>
            </w:r>
          </w:p>
          <w:p w:rsidR="007E1D0A" w:rsidRDefault="007E1D0A" w:rsidP="00B60E0B">
            <w:pPr>
              <w:ind w:left="-86"/>
              <w:jc w:val="center"/>
            </w:pPr>
          </w:p>
          <w:p w:rsidR="007E1D0A" w:rsidRDefault="00FD64EE" w:rsidP="00B60E0B">
            <w:pPr>
              <w:ind w:left="-86"/>
              <w:jc w:val="center"/>
            </w:pPr>
            <w:r>
              <w:t>X</w:t>
            </w:r>
          </w:p>
          <w:p w:rsidR="007E1D0A" w:rsidRDefault="007E1D0A" w:rsidP="00B60E0B">
            <w:pPr>
              <w:ind w:left="-86"/>
              <w:jc w:val="center"/>
            </w:pPr>
          </w:p>
        </w:tc>
        <w:tc>
          <w:tcPr>
            <w:tcW w:w="4320" w:type="dxa"/>
            <w:shd w:val="clear" w:color="auto" w:fill="EEECE1" w:themeFill="background2"/>
          </w:tcPr>
          <w:p w:rsidR="00A50623" w:rsidRDefault="00A50623" w:rsidP="009C4647"/>
          <w:p w:rsidR="007E1D0A" w:rsidRPr="007E1D0A" w:rsidRDefault="007E1D0A" w:rsidP="009C4647">
            <w:pPr>
              <w:rPr>
                <w:b/>
                <w:u w:val="single"/>
              </w:rPr>
            </w:pPr>
            <w:r w:rsidRPr="007E1D0A">
              <w:rPr>
                <w:b/>
                <w:u w:val="single"/>
              </w:rPr>
              <w:t>Food</w:t>
            </w:r>
          </w:p>
          <w:p w:rsidR="007E1D0A" w:rsidRDefault="007E1D0A" w:rsidP="009C4647">
            <w:pPr>
              <w:rPr>
                <w:i/>
              </w:rPr>
            </w:pPr>
            <w:r w:rsidRPr="007E1D0A">
              <w:rPr>
                <w:i/>
              </w:rPr>
              <w:t>Light meal for evening monthly RAC meetings</w:t>
            </w:r>
          </w:p>
          <w:p w:rsidR="00FD64EE" w:rsidRDefault="007E1D0A" w:rsidP="009C4647">
            <w:pPr>
              <w:rPr>
                <w:b/>
                <w:u w:val="single"/>
              </w:rPr>
            </w:pPr>
            <w:r>
              <w:t xml:space="preserve"> </w:t>
            </w:r>
            <w:r w:rsidRPr="007E1D0A">
              <w:rPr>
                <w:b/>
                <w:u w:val="single"/>
              </w:rPr>
              <w:t>Gift card family/youth stipend</w:t>
            </w:r>
          </w:p>
          <w:p w:rsidR="00FD64EE" w:rsidRPr="00FD64EE" w:rsidRDefault="00FD64EE" w:rsidP="009C4647">
            <w:pPr>
              <w:rPr>
                <w:i/>
              </w:rPr>
            </w:pPr>
            <w:r>
              <w:rPr>
                <w:i/>
              </w:rPr>
              <w:t>Stop and Shop Gift Card</w:t>
            </w:r>
          </w:p>
        </w:tc>
        <w:tc>
          <w:tcPr>
            <w:tcW w:w="1620" w:type="dxa"/>
            <w:shd w:val="clear" w:color="auto" w:fill="EEECE1" w:themeFill="background2"/>
          </w:tcPr>
          <w:p w:rsidR="00A50623" w:rsidRDefault="00A50623" w:rsidP="009C4647"/>
          <w:p w:rsidR="00A50623" w:rsidRDefault="007E1D0A" w:rsidP="009C4647">
            <w:r>
              <w:t>$70 per meeting</w:t>
            </w:r>
          </w:p>
          <w:p w:rsidR="00A50623" w:rsidRDefault="00A50623" w:rsidP="009C4647"/>
          <w:p w:rsidR="007E1D0A" w:rsidRDefault="00FD64EE" w:rsidP="009C4647">
            <w:r>
              <w:rPr>
                <w:noProof/>
              </w:rPr>
              <mc:AlternateContent>
                <mc:Choice Requires="wps">
                  <w:drawing>
                    <wp:anchor distT="0" distB="0" distL="114300" distR="114300" simplePos="0" relativeHeight="251671552" behindDoc="0" locked="0" layoutInCell="1" allowOverlap="1" wp14:anchorId="535BD57E" wp14:editId="051A3079">
                      <wp:simplePos x="0" y="0"/>
                      <wp:positionH relativeFrom="column">
                        <wp:posOffset>4834</wp:posOffset>
                      </wp:positionH>
                      <wp:positionV relativeFrom="paragraph">
                        <wp:posOffset>645453</wp:posOffset>
                      </wp:positionV>
                      <wp:extent cx="2087880" cy="236220"/>
                      <wp:effectExtent l="0" t="0" r="762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236220"/>
                              </a:xfrm>
                              <a:prstGeom prst="rect">
                                <a:avLst/>
                              </a:prstGeom>
                              <a:solidFill>
                                <a:schemeClr val="bg2"/>
                              </a:solidFill>
                              <a:ln w="9525">
                                <a:noFill/>
                                <a:miter lim="800000"/>
                                <a:headEnd/>
                                <a:tailEnd/>
                              </a:ln>
                            </wps:spPr>
                            <wps:txbx>
                              <w:txbxContent>
                                <w:p w:rsidR="00FD64EE" w:rsidRDefault="00FD64EE">
                                  <w:r w:rsidRPr="00FD64EE">
                                    <w:rPr>
                                      <w:b/>
                                    </w:rPr>
                                    <w:t>Total requested funds</w:t>
                                  </w:r>
                                  <w:r>
                                    <w:t>:  $1430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BD57E" id="_x0000_s1027" type="#_x0000_t202" style="position:absolute;margin-left:.4pt;margin-top:50.8pt;width:164.4pt;height:1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0fIwIAACEEAAAOAAAAZHJzL2Uyb0RvYy54bWysU21v2yAQ/j5p/wHxfbHjJq1rxam6dJ0m&#10;dS9Sux+AMY7RgGNAYme/vgdO02z7No0PCLi7h7vnnlvdjFqRvXBegqnpfJZTIgyHVpptTb8/3b8r&#10;KfGBmZYpMKKmB+Hpzfrtm9VgK1FAD6oVjiCI8dVga9qHYKss87wXmvkZWGHQ2IHTLODVbbPWsQHR&#10;tcqKPL/MBnCtdcCF9/h6NxnpOuF3neDha9d5EYiqKeYW0u7S3sQ9W69YtXXM9pIf02D/kIVm0uCn&#10;J6g7FhjZOfkXlJbcgYcuzDjoDLpOcpFqwGrm+R/VPPbMilQLkuPtiSb//2D5l/03R2Rb0wtKDNPY&#10;oicxBvIeRlJEdgbrK3R6tOgWRnzGLqdKvX0A/sMTA5uema24dQ6GXrAWs5vHyOwsdMLxEaQZPkOL&#10;37BdgAQ0dk5H6pAMgujYpcOpMzEVjo9FXl6VJZo42oqLy6JIrctY9RJtnQ8fBWgSDzV12PmEzvYP&#10;PsRsWPXiEj/zoGR7L5VKl6g2sVGO7BnqpNmmyjHiNy9lyFDT62WxTMAGYnjSj5YBRaykrmmZxzXJ&#10;KpLxwbTJJTCppjPCKnNkJxIyURPGZkxtSNRF5hpoD0iXg0mzOGN46MH9omRAvdbU/9wxJyhRnwxS&#10;fj1fLKLA02WxvEKCiDu3NOcWZjhC1TRQMh03IQ1FZMPALbamk4m110yOKaMOE5nHmYlCP78nr9fJ&#10;Xj8DAAD//wMAUEsDBBQABgAIAAAAIQAkc1WV3QAAAAgBAAAPAAAAZHJzL2Rvd25yZXYueG1sTI/N&#10;TsMwEITvSLyDtUjcqJNWrdIQp0JI9FBO/UHi6MZLEmGvI9tN07dnOcFtd2Y1+021mZwVI4bYe1KQ&#10;zzIQSI03PbUKTse3pwJETJqMtp5QwQ0jbOr7u0qXxl9pj+MhtYJDKJZaQZfSUEoZmw6djjM/ILH3&#10;5YPTidfQShP0lcOdlfMsW0mne+IPnR7wtcPm+3BxCsbP9bsNH7flUe52037c5lu7tEo9PkwvzyAS&#10;TunvGH7xGR1qZjr7C5korALmTqxm+QoE24v5moczK4uiAFlX8n+B+gcAAP//AwBQSwECLQAUAAYA&#10;CAAAACEAtoM4kv4AAADhAQAAEwAAAAAAAAAAAAAAAAAAAAAAW0NvbnRlbnRfVHlwZXNdLnhtbFBL&#10;AQItABQABgAIAAAAIQA4/SH/1gAAAJQBAAALAAAAAAAAAAAAAAAAAC8BAABfcmVscy8ucmVsc1BL&#10;AQItABQABgAIAAAAIQBEYn0fIwIAACEEAAAOAAAAAAAAAAAAAAAAAC4CAABkcnMvZTJvRG9jLnht&#10;bFBLAQItABQABgAIAAAAIQAkc1WV3QAAAAgBAAAPAAAAAAAAAAAAAAAAAH0EAABkcnMvZG93bnJl&#10;di54bWxQSwUGAAAAAAQABADzAAAAhwUAAAAA&#10;" fillcolor="#eeece1 [3214]" stroked="f">
                      <v:textbox>
                        <w:txbxContent>
                          <w:p w:rsidR="00FD64EE" w:rsidRDefault="00FD64EE">
                            <w:r w:rsidRPr="00FD64EE">
                              <w:rPr>
                                <w:b/>
                              </w:rPr>
                              <w:t>Total requested funds</w:t>
                            </w:r>
                            <w:r>
                              <w:t>:  $1430</w:t>
                            </w:r>
                          </w:p>
                        </w:txbxContent>
                      </v:textbox>
                    </v:shape>
                  </w:pict>
                </mc:Fallback>
              </mc:AlternateContent>
            </w:r>
            <w:r w:rsidR="007E1D0A">
              <w:t>$10 per family/youth</w:t>
            </w:r>
            <w:r>
              <w:t xml:space="preserve"> per meeting</w:t>
            </w:r>
          </w:p>
        </w:tc>
        <w:tc>
          <w:tcPr>
            <w:tcW w:w="2160" w:type="dxa"/>
            <w:shd w:val="clear" w:color="auto" w:fill="EEECE1" w:themeFill="background2"/>
          </w:tcPr>
          <w:p w:rsidR="00A50623" w:rsidRDefault="00A50623"/>
          <w:p w:rsidR="007E1D0A" w:rsidRPr="00FD64EE" w:rsidRDefault="007E1D0A" w:rsidP="00FD64EE">
            <w:pPr>
              <w:spacing w:after="0" w:line="240" w:lineRule="auto"/>
              <w:rPr>
                <w:sz w:val="18"/>
                <w:szCs w:val="18"/>
              </w:rPr>
            </w:pPr>
            <w:r w:rsidRPr="00FD64EE">
              <w:rPr>
                <w:sz w:val="18"/>
                <w:szCs w:val="18"/>
              </w:rPr>
              <w:t>$770 (11 meetings per year)</w:t>
            </w:r>
          </w:p>
          <w:p w:rsidR="00FD64EE" w:rsidRDefault="00FD64EE"/>
          <w:p w:rsidR="00FD64EE" w:rsidRDefault="00FD64EE" w:rsidP="00FD64EE">
            <w:pPr>
              <w:spacing w:after="0" w:line="240" w:lineRule="auto"/>
              <w:rPr>
                <w:sz w:val="18"/>
                <w:szCs w:val="18"/>
              </w:rPr>
            </w:pPr>
          </w:p>
          <w:p w:rsidR="00FD64EE" w:rsidRDefault="00FD64EE" w:rsidP="00FD64EE">
            <w:pPr>
              <w:spacing w:after="0" w:line="240" w:lineRule="auto"/>
              <w:rPr>
                <w:sz w:val="18"/>
                <w:szCs w:val="18"/>
              </w:rPr>
            </w:pPr>
          </w:p>
          <w:p w:rsidR="007E1D0A" w:rsidRPr="00FD64EE" w:rsidRDefault="007E1D0A" w:rsidP="00FD64EE">
            <w:pPr>
              <w:spacing w:after="0" w:line="240" w:lineRule="auto"/>
              <w:rPr>
                <w:sz w:val="18"/>
                <w:szCs w:val="18"/>
              </w:rPr>
            </w:pPr>
            <w:r w:rsidRPr="00FD64EE">
              <w:rPr>
                <w:sz w:val="18"/>
                <w:szCs w:val="18"/>
              </w:rPr>
              <w:t>$660 (average 6 cards per meeting, 11 meetings</w:t>
            </w:r>
            <w:r w:rsidR="00FD64EE">
              <w:rPr>
                <w:sz w:val="18"/>
                <w:szCs w:val="18"/>
              </w:rPr>
              <w:t>)</w:t>
            </w:r>
          </w:p>
          <w:p w:rsidR="007E1D0A" w:rsidRDefault="007E1D0A"/>
        </w:tc>
      </w:tr>
      <w:tr w:rsidR="00A50623" w:rsidTr="00FD64EE">
        <w:trPr>
          <w:trHeight w:val="962"/>
        </w:trPr>
        <w:tc>
          <w:tcPr>
            <w:tcW w:w="814" w:type="dxa"/>
          </w:tcPr>
          <w:p w:rsidR="00A50623" w:rsidRDefault="00A50623" w:rsidP="00FD64EE">
            <w:pPr>
              <w:ind w:left="-86"/>
            </w:pPr>
          </w:p>
        </w:tc>
        <w:tc>
          <w:tcPr>
            <w:tcW w:w="4320" w:type="dxa"/>
          </w:tcPr>
          <w:p w:rsidR="00FD64EE" w:rsidRDefault="00FD64EE" w:rsidP="00FD64EE">
            <w:pPr>
              <w:spacing w:line="240" w:lineRule="auto"/>
              <w:rPr>
                <w:b/>
              </w:rPr>
            </w:pPr>
            <w:r w:rsidRPr="00FD64EE">
              <w:rPr>
                <w:b/>
              </w:rPr>
              <w:t>Food</w:t>
            </w:r>
            <w:r>
              <w:rPr>
                <w:b/>
              </w:rPr>
              <w:t xml:space="preserve"> </w:t>
            </w:r>
            <w:r w:rsidRPr="00FD64EE">
              <w:rPr>
                <w:sz w:val="16"/>
                <w:szCs w:val="16"/>
              </w:rPr>
              <w:t>(provide brief description)</w:t>
            </w:r>
            <w:r>
              <w:rPr>
                <w:sz w:val="16"/>
                <w:szCs w:val="16"/>
              </w:rPr>
              <w:t>:</w:t>
            </w:r>
          </w:p>
          <w:p w:rsidR="00FD64EE" w:rsidRPr="00FD64EE" w:rsidRDefault="00FD64EE" w:rsidP="00FD64EE">
            <w:pPr>
              <w:spacing w:line="240" w:lineRule="auto"/>
              <w:rPr>
                <w:b/>
              </w:rPr>
            </w:pPr>
          </w:p>
        </w:tc>
        <w:tc>
          <w:tcPr>
            <w:tcW w:w="1620" w:type="dxa"/>
          </w:tcPr>
          <w:p w:rsidR="00A50623" w:rsidRDefault="005A3944" w:rsidP="009C4647">
            <w:r>
              <w:t>0</w:t>
            </w:r>
          </w:p>
        </w:tc>
        <w:tc>
          <w:tcPr>
            <w:tcW w:w="2160" w:type="dxa"/>
            <w:shd w:val="clear" w:color="auto" w:fill="auto"/>
          </w:tcPr>
          <w:p w:rsidR="00A50623" w:rsidRDefault="005A3944">
            <w:r>
              <w:t>0</w:t>
            </w:r>
          </w:p>
        </w:tc>
      </w:tr>
      <w:tr w:rsidR="00FD64EE" w:rsidTr="00FD64EE">
        <w:trPr>
          <w:trHeight w:val="962"/>
        </w:trPr>
        <w:tc>
          <w:tcPr>
            <w:tcW w:w="814" w:type="dxa"/>
          </w:tcPr>
          <w:p w:rsidR="00FD64EE" w:rsidRDefault="00E86F81" w:rsidP="00FD64EE">
            <w:pPr>
              <w:ind w:left="-86"/>
              <w:rPr>
                <w:noProof/>
              </w:rPr>
            </w:pPr>
            <w:r>
              <w:rPr>
                <w:noProof/>
              </w:rPr>
              <w:t>xx</w:t>
            </w:r>
          </w:p>
        </w:tc>
        <w:tc>
          <w:tcPr>
            <w:tcW w:w="4320" w:type="dxa"/>
          </w:tcPr>
          <w:p w:rsidR="00FD64EE" w:rsidRDefault="00FD64EE" w:rsidP="00FD64EE">
            <w:pPr>
              <w:spacing w:line="240" w:lineRule="auto"/>
              <w:rPr>
                <w:b/>
              </w:rPr>
            </w:pPr>
            <w:r w:rsidRPr="00FD64EE">
              <w:rPr>
                <w:b/>
              </w:rPr>
              <w:t>Family/Youth Stipend</w:t>
            </w:r>
            <w:r>
              <w:rPr>
                <w:b/>
              </w:rPr>
              <w:t xml:space="preserve"> </w:t>
            </w:r>
            <w:r w:rsidRPr="00FD64EE">
              <w:rPr>
                <w:sz w:val="16"/>
                <w:szCs w:val="16"/>
              </w:rPr>
              <w:t>(provide brief description)</w:t>
            </w:r>
            <w:r>
              <w:rPr>
                <w:sz w:val="16"/>
                <w:szCs w:val="16"/>
              </w:rPr>
              <w:t>:</w:t>
            </w:r>
            <w:r w:rsidRPr="00FD64EE">
              <w:rPr>
                <w:b/>
              </w:rPr>
              <w:t>:</w:t>
            </w:r>
          </w:p>
          <w:p w:rsidR="00FD1BB0" w:rsidRDefault="00FD1BB0" w:rsidP="00FD64EE">
            <w:pPr>
              <w:spacing w:line="240" w:lineRule="auto"/>
              <w:rPr>
                <w:b/>
              </w:rPr>
            </w:pPr>
            <w:r>
              <w:rPr>
                <w:b/>
              </w:rPr>
              <w:t>Walmart Gift Card</w:t>
            </w:r>
          </w:p>
          <w:p w:rsidR="00E86F81" w:rsidRDefault="00E86F81" w:rsidP="00FD64EE">
            <w:pPr>
              <w:spacing w:line="240" w:lineRule="auto"/>
              <w:rPr>
                <w:b/>
              </w:rPr>
            </w:pPr>
          </w:p>
          <w:p w:rsidR="00E86F81" w:rsidRDefault="00E86F81" w:rsidP="00FD64EE">
            <w:pPr>
              <w:spacing w:line="240" w:lineRule="auto"/>
              <w:rPr>
                <w:b/>
              </w:rPr>
            </w:pPr>
          </w:p>
          <w:p w:rsidR="00E86F81" w:rsidRDefault="00E86F81" w:rsidP="00FD64EE">
            <w:pPr>
              <w:spacing w:line="240" w:lineRule="auto"/>
              <w:rPr>
                <w:b/>
              </w:rPr>
            </w:pPr>
          </w:p>
          <w:p w:rsidR="00E86F81" w:rsidRPr="00FD64EE" w:rsidRDefault="00E86F81" w:rsidP="00FD64EE">
            <w:pPr>
              <w:spacing w:line="240" w:lineRule="auto"/>
              <w:rPr>
                <w:b/>
              </w:rPr>
            </w:pPr>
            <w:r w:rsidRPr="00E86F81">
              <w:rPr>
                <w:b/>
                <w:highlight w:val="yellow"/>
              </w:rPr>
              <w:t>Total requested funds…………………………………</w:t>
            </w:r>
          </w:p>
        </w:tc>
        <w:tc>
          <w:tcPr>
            <w:tcW w:w="1620" w:type="dxa"/>
          </w:tcPr>
          <w:p w:rsidR="00FD64EE" w:rsidRDefault="005A3944" w:rsidP="009C4647">
            <w:r>
              <w:t>$20 Adults</w:t>
            </w:r>
            <w:r w:rsidR="00FD1BB0">
              <w:t xml:space="preserve"> per mtg</w:t>
            </w:r>
          </w:p>
          <w:p w:rsidR="00E86F81" w:rsidRDefault="00E86F81" w:rsidP="009C4647"/>
          <w:p w:rsidR="00E86F81" w:rsidRDefault="00E86F81" w:rsidP="009C4647"/>
          <w:p w:rsidR="00E86F81" w:rsidRDefault="005A3944" w:rsidP="009C4647">
            <w:r>
              <w:t>$10 youth</w:t>
            </w:r>
            <w:r w:rsidR="00FD1BB0">
              <w:t xml:space="preserve"> per mtg</w:t>
            </w:r>
          </w:p>
        </w:tc>
        <w:tc>
          <w:tcPr>
            <w:tcW w:w="2160" w:type="dxa"/>
            <w:shd w:val="clear" w:color="auto" w:fill="auto"/>
          </w:tcPr>
          <w:p w:rsidR="00FD1BB0" w:rsidRDefault="00FD1BB0" w:rsidP="00E86F81">
            <w:pPr>
              <w:pStyle w:val="NoSpacing"/>
            </w:pPr>
            <w:r>
              <w:t xml:space="preserve">$1040 (10 mtgs, </w:t>
            </w:r>
            <w:proofErr w:type="spellStart"/>
            <w:r>
              <w:t>avg</w:t>
            </w:r>
            <w:proofErr w:type="spellEnd"/>
            <w:r>
              <w:t xml:space="preserve"> 7</w:t>
            </w:r>
            <w:r w:rsidR="00E86F81">
              <w:t>-8</w:t>
            </w:r>
            <w:r>
              <w:t xml:space="preserve"> cards per mtg. We will run out before end of fiscal yr.)</w:t>
            </w:r>
            <w:r>
              <w:br/>
            </w:r>
            <w:r>
              <w:br/>
            </w:r>
            <w:r>
              <w:br/>
              <w:t>$210 (10 mtgs, 2/3 per mtg)</w:t>
            </w:r>
          </w:p>
          <w:p w:rsidR="00E86F81" w:rsidRPr="00E86F81" w:rsidRDefault="00E86F81" w:rsidP="00E86F81">
            <w:pPr>
              <w:pStyle w:val="NoSpacing"/>
              <w:rPr>
                <w:b/>
              </w:rPr>
            </w:pPr>
            <w:r w:rsidRPr="00E86F81">
              <w:rPr>
                <w:b/>
                <w:highlight w:val="yellow"/>
              </w:rPr>
              <w:t>$1250</w:t>
            </w:r>
          </w:p>
        </w:tc>
      </w:tr>
      <w:tr w:rsidR="00FD64EE" w:rsidTr="00FD64EE">
        <w:trPr>
          <w:trHeight w:val="962"/>
        </w:trPr>
        <w:tc>
          <w:tcPr>
            <w:tcW w:w="814" w:type="dxa"/>
          </w:tcPr>
          <w:p w:rsidR="00FD64EE" w:rsidRDefault="00FD64EE" w:rsidP="00FD64EE">
            <w:pPr>
              <w:ind w:left="-86"/>
              <w:rPr>
                <w:noProof/>
              </w:rPr>
            </w:pPr>
          </w:p>
        </w:tc>
        <w:tc>
          <w:tcPr>
            <w:tcW w:w="4320" w:type="dxa"/>
          </w:tcPr>
          <w:p w:rsidR="00FD64EE" w:rsidRPr="00FD64EE" w:rsidRDefault="00FD64EE" w:rsidP="00FD64EE">
            <w:pPr>
              <w:spacing w:line="240" w:lineRule="auto"/>
              <w:rPr>
                <w:b/>
              </w:rPr>
            </w:pPr>
            <w:r>
              <w:rPr>
                <w:b/>
              </w:rPr>
              <w:t xml:space="preserve">Childcare </w:t>
            </w:r>
            <w:r w:rsidRPr="00FD64EE">
              <w:rPr>
                <w:sz w:val="16"/>
                <w:szCs w:val="16"/>
              </w:rPr>
              <w:t>(provide brief description)</w:t>
            </w:r>
            <w:r>
              <w:rPr>
                <w:sz w:val="16"/>
                <w:szCs w:val="16"/>
              </w:rPr>
              <w:t>:</w:t>
            </w:r>
          </w:p>
        </w:tc>
        <w:tc>
          <w:tcPr>
            <w:tcW w:w="1620" w:type="dxa"/>
          </w:tcPr>
          <w:p w:rsidR="00FD64EE" w:rsidRDefault="005A3944" w:rsidP="009C4647">
            <w:r>
              <w:t>n/a</w:t>
            </w:r>
          </w:p>
        </w:tc>
        <w:tc>
          <w:tcPr>
            <w:tcW w:w="2160" w:type="dxa"/>
            <w:shd w:val="clear" w:color="auto" w:fill="auto"/>
          </w:tcPr>
          <w:p w:rsidR="00FD64EE" w:rsidRDefault="00FD64EE"/>
        </w:tc>
      </w:tr>
      <w:tr w:rsidR="00FD64EE" w:rsidTr="00FD64EE">
        <w:trPr>
          <w:trHeight w:val="962"/>
        </w:trPr>
        <w:tc>
          <w:tcPr>
            <w:tcW w:w="814" w:type="dxa"/>
          </w:tcPr>
          <w:p w:rsidR="00FD64EE" w:rsidRDefault="00FD64EE" w:rsidP="00FD64EE">
            <w:pPr>
              <w:ind w:left="-86"/>
              <w:rPr>
                <w:noProof/>
              </w:rPr>
            </w:pPr>
          </w:p>
        </w:tc>
        <w:tc>
          <w:tcPr>
            <w:tcW w:w="4320" w:type="dxa"/>
          </w:tcPr>
          <w:p w:rsidR="00FD64EE" w:rsidRPr="00FD64EE" w:rsidRDefault="00FD64EE" w:rsidP="00FD64EE">
            <w:pPr>
              <w:spacing w:line="240" w:lineRule="auto"/>
              <w:rPr>
                <w:b/>
              </w:rPr>
            </w:pPr>
            <w:r>
              <w:rPr>
                <w:b/>
              </w:rPr>
              <w:t xml:space="preserve">Transportation </w:t>
            </w:r>
            <w:r w:rsidRPr="00FD64EE">
              <w:rPr>
                <w:sz w:val="16"/>
                <w:szCs w:val="16"/>
              </w:rPr>
              <w:t>(provide brief description)</w:t>
            </w:r>
            <w:r>
              <w:rPr>
                <w:sz w:val="16"/>
                <w:szCs w:val="16"/>
              </w:rPr>
              <w:t>:</w:t>
            </w:r>
          </w:p>
        </w:tc>
        <w:tc>
          <w:tcPr>
            <w:tcW w:w="1620" w:type="dxa"/>
          </w:tcPr>
          <w:p w:rsidR="00FD64EE" w:rsidRDefault="005A3944" w:rsidP="009C4647">
            <w:r>
              <w:t>n/a</w:t>
            </w:r>
          </w:p>
        </w:tc>
        <w:tc>
          <w:tcPr>
            <w:tcW w:w="2160" w:type="dxa"/>
            <w:shd w:val="clear" w:color="auto" w:fill="auto"/>
          </w:tcPr>
          <w:p w:rsidR="00FD64EE" w:rsidRDefault="00FD64EE"/>
        </w:tc>
      </w:tr>
      <w:tr w:rsidR="00FD64EE" w:rsidTr="00FD64EE">
        <w:trPr>
          <w:trHeight w:val="962"/>
        </w:trPr>
        <w:tc>
          <w:tcPr>
            <w:tcW w:w="814" w:type="dxa"/>
          </w:tcPr>
          <w:p w:rsidR="00FD64EE" w:rsidRDefault="00FD64EE" w:rsidP="00FD64EE">
            <w:pPr>
              <w:ind w:left="-86"/>
              <w:rPr>
                <w:noProof/>
              </w:rPr>
            </w:pPr>
          </w:p>
        </w:tc>
        <w:tc>
          <w:tcPr>
            <w:tcW w:w="4320" w:type="dxa"/>
          </w:tcPr>
          <w:p w:rsidR="00FD64EE" w:rsidRPr="00FD64EE" w:rsidRDefault="00FD64EE" w:rsidP="00FD64EE">
            <w:pPr>
              <w:spacing w:line="240" w:lineRule="auto"/>
            </w:pPr>
            <w:r>
              <w:rPr>
                <w:b/>
              </w:rPr>
              <w:t xml:space="preserve">Other </w:t>
            </w:r>
            <w:r>
              <w:t>(please specify):</w:t>
            </w:r>
          </w:p>
        </w:tc>
        <w:tc>
          <w:tcPr>
            <w:tcW w:w="1620" w:type="dxa"/>
          </w:tcPr>
          <w:p w:rsidR="00FD64EE" w:rsidRDefault="005A3944" w:rsidP="009C4647">
            <w:r>
              <w:t>n/a</w:t>
            </w:r>
          </w:p>
        </w:tc>
        <w:tc>
          <w:tcPr>
            <w:tcW w:w="2160" w:type="dxa"/>
            <w:shd w:val="clear" w:color="auto" w:fill="auto"/>
          </w:tcPr>
          <w:p w:rsidR="00FD64EE" w:rsidRDefault="00FD64EE"/>
        </w:tc>
      </w:tr>
    </w:tbl>
    <w:p w:rsidR="00FC49AC" w:rsidRDefault="00FC49AC"/>
    <w:p w:rsidR="00FC49AC" w:rsidRPr="009D2D21" w:rsidRDefault="007C6511">
      <w:r w:rsidRPr="00FD64EE">
        <w:rPr>
          <w:b/>
          <w:u w:val="single"/>
        </w:rPr>
        <w:lastRenderedPageBreak/>
        <w:t>Oblig</w:t>
      </w:r>
      <w:r w:rsidR="009D2D21">
        <w:rPr>
          <w:b/>
          <w:u w:val="single"/>
        </w:rPr>
        <w:t xml:space="preserve">ations of RAC in </w:t>
      </w:r>
      <w:proofErr w:type="gramStart"/>
      <w:r w:rsidR="009D2D21">
        <w:rPr>
          <w:b/>
          <w:u w:val="single"/>
        </w:rPr>
        <w:t>Receiving</w:t>
      </w:r>
      <w:proofErr w:type="gramEnd"/>
      <w:r w:rsidR="009D2D21">
        <w:rPr>
          <w:b/>
          <w:u w:val="single"/>
        </w:rPr>
        <w:t xml:space="preserve"> funds</w:t>
      </w:r>
      <w:r w:rsidR="009D2D21">
        <w:t xml:space="preserve"> (Note: Adherence to the following obligations and requirements will inform future eligibility for receiving CRP funds):</w:t>
      </w:r>
    </w:p>
    <w:p w:rsidR="00EB6537" w:rsidRDefault="00EB6537" w:rsidP="00FD64EE">
      <w:pPr>
        <w:pStyle w:val="ListParagraph"/>
        <w:numPr>
          <w:ilvl w:val="0"/>
          <w:numId w:val="1"/>
        </w:numPr>
      </w:pPr>
      <w:r>
        <w:t>Funds only used for intended purposes</w:t>
      </w:r>
    </w:p>
    <w:p w:rsidR="00EB6537" w:rsidRDefault="00EB6537" w:rsidP="00FD64EE">
      <w:pPr>
        <w:pStyle w:val="ListParagraph"/>
        <w:numPr>
          <w:ilvl w:val="0"/>
          <w:numId w:val="1"/>
        </w:numPr>
      </w:pPr>
      <w:r>
        <w:t>Summary of expenditures to SAC</w:t>
      </w:r>
      <w:r w:rsidR="00164F87">
        <w:t xml:space="preserve"> co-chairs</w:t>
      </w:r>
      <w:r>
        <w:t xml:space="preserve"> by May 1</w:t>
      </w:r>
      <w:r w:rsidRPr="00FD64EE">
        <w:rPr>
          <w:vertAlign w:val="superscript"/>
        </w:rPr>
        <w:t>st</w:t>
      </w:r>
    </w:p>
    <w:p w:rsidR="00EB6537" w:rsidRDefault="00EB6537" w:rsidP="00FD64EE">
      <w:pPr>
        <w:pStyle w:val="ListParagraph"/>
        <w:numPr>
          <w:ilvl w:val="0"/>
          <w:numId w:val="1"/>
        </w:numPr>
      </w:pPr>
      <w:r>
        <w:t>Fiduciary maintains receipts for expenses (for auditing purposes, for 7 years)</w:t>
      </w:r>
    </w:p>
    <w:p w:rsidR="005B11C6" w:rsidRDefault="005B11C6" w:rsidP="00FD64EE">
      <w:pPr>
        <w:pStyle w:val="ListParagraph"/>
        <w:numPr>
          <w:ilvl w:val="0"/>
          <w:numId w:val="1"/>
        </w:numPr>
      </w:pPr>
      <w:r>
        <w:t>Two voting representatives, one who is a parent or youth, are appointed annually to the SAC by each of the Regional Administrators.</w:t>
      </w:r>
    </w:p>
    <w:p w:rsidR="00164F87" w:rsidRDefault="00FD64EE" w:rsidP="00FD64EE">
      <w:pPr>
        <w:pStyle w:val="ListParagraph"/>
        <w:numPr>
          <w:ilvl w:val="0"/>
          <w:numId w:val="1"/>
        </w:numPr>
      </w:pPr>
      <w:r>
        <w:t xml:space="preserve">To ensure that there is always regional </w:t>
      </w:r>
      <w:r w:rsidR="005B11C6">
        <w:t>representation at the SAC, in the event that both voting representatives will be unable to attend a SAC meeting,</w:t>
      </w:r>
      <w:r>
        <w:t xml:space="preserve"> alternates should be identified by the Region. In the rare event that no RAC representative or alternate for your region is able to attend a SAC meeting, the reason is noted on the Monthly </w:t>
      </w:r>
      <w:r w:rsidRPr="00FD64EE">
        <w:rPr>
          <w:i/>
        </w:rPr>
        <w:t>RAC/SAC Communication Form</w:t>
      </w:r>
      <w:r>
        <w:t xml:space="preserve"> which is </w:t>
      </w:r>
      <w:r w:rsidR="00020A10">
        <w:t>still to be s</w:t>
      </w:r>
      <w:r>
        <w:t>ubmitted in time for the meeting (see next bullet)</w:t>
      </w:r>
      <w:r w:rsidR="00020A10">
        <w:t>.</w:t>
      </w:r>
    </w:p>
    <w:p w:rsidR="007C6511" w:rsidRDefault="00FD64EE" w:rsidP="00FD64EE">
      <w:pPr>
        <w:pStyle w:val="ListParagraph"/>
        <w:numPr>
          <w:ilvl w:val="0"/>
          <w:numId w:val="1"/>
        </w:numPr>
      </w:pPr>
      <w:r>
        <w:t xml:space="preserve">Each RAC will submit a </w:t>
      </w:r>
      <w:r w:rsidRPr="00FD64EE">
        <w:rPr>
          <w:i/>
        </w:rPr>
        <w:t>RAC/SAC</w:t>
      </w:r>
      <w:r w:rsidR="00164F87" w:rsidRPr="00FD64EE">
        <w:rPr>
          <w:i/>
        </w:rPr>
        <w:t xml:space="preserve"> Communication </w:t>
      </w:r>
      <w:r w:rsidRPr="00FD64EE">
        <w:rPr>
          <w:i/>
        </w:rPr>
        <w:t>Form</w:t>
      </w:r>
      <w:r w:rsidR="00164F87">
        <w:t xml:space="preserve"> to SAC</w:t>
      </w:r>
      <w:r>
        <w:t xml:space="preserve"> co-chairs electronically by the Friday before </w:t>
      </w:r>
      <w:r w:rsidR="00020A10">
        <w:t xml:space="preserve"> all scheduled </w:t>
      </w:r>
      <w:r>
        <w:t>SAC meeting</w:t>
      </w:r>
      <w:r w:rsidR="00020A10">
        <w:t>s</w:t>
      </w:r>
      <w:r>
        <w:t>, or bring</w:t>
      </w:r>
      <w:r w:rsidR="00020A10">
        <w:t xml:space="preserve"> the form </w:t>
      </w:r>
      <w:r>
        <w:t>to the meeting and submit electronically by end of busines</w:t>
      </w:r>
      <w:r w:rsidR="00020A10">
        <w:t>s on the day of the SAC meeting (schedule of SAC meetings are developed annually and available).</w:t>
      </w:r>
    </w:p>
    <w:p w:rsidR="00164F87" w:rsidRDefault="00FD64EE" w:rsidP="00FD64EE">
      <w:pPr>
        <w:pStyle w:val="ListParagraph"/>
        <w:numPr>
          <w:ilvl w:val="0"/>
          <w:numId w:val="1"/>
        </w:numPr>
      </w:pPr>
      <w:r>
        <w:t>Each year the RAC will submit</w:t>
      </w:r>
      <w:r w:rsidR="00164F87">
        <w:t xml:space="preserve"> </w:t>
      </w:r>
      <w:r>
        <w:t xml:space="preserve">the </w:t>
      </w:r>
      <w:r w:rsidR="00164F87">
        <w:t>top three themes</w:t>
      </w:r>
      <w:r>
        <w:t>/areas of identified need</w:t>
      </w:r>
      <w:r w:rsidR="00020A10">
        <w:t xml:space="preserve"> or recommendations</w:t>
      </w:r>
      <w:r w:rsidR="00164F87">
        <w:t xml:space="preserve"> from </w:t>
      </w:r>
      <w:r>
        <w:t>the RAC</w:t>
      </w:r>
      <w:r w:rsidR="00164F87">
        <w:t xml:space="preserve"> for </w:t>
      </w:r>
      <w:r>
        <w:t xml:space="preserve">the </w:t>
      </w:r>
      <w:r w:rsidR="00164F87">
        <w:t>purposes of retreat planning by Sept. 1</w:t>
      </w:r>
      <w:r w:rsidR="00164F87" w:rsidRPr="00FD64EE">
        <w:rPr>
          <w:vertAlign w:val="superscript"/>
        </w:rPr>
        <w:t>st</w:t>
      </w:r>
      <w:r w:rsidR="00020A10">
        <w:t>.</w:t>
      </w:r>
    </w:p>
    <w:p w:rsidR="00FD64EE" w:rsidRPr="00E86F81" w:rsidRDefault="00FC49AC" w:rsidP="00E86F81">
      <w:pPr>
        <w:pStyle w:val="NoSpacing"/>
        <w:jc w:val="center"/>
        <w:rPr>
          <w:b/>
        </w:rPr>
      </w:pPr>
      <w:r w:rsidRPr="00545276">
        <w:t>F</w:t>
      </w:r>
      <w:r w:rsidR="005B11C6">
        <w:t>i</w:t>
      </w:r>
      <w:r w:rsidRPr="00545276">
        <w:t xml:space="preserve">duciary to whom the </w:t>
      </w:r>
      <w:r w:rsidR="00FD64EE">
        <w:t xml:space="preserve">CRP Fund check should be issued </w:t>
      </w:r>
      <w:r w:rsidRPr="00FD64EE">
        <w:rPr>
          <w:sz w:val="18"/>
          <w:szCs w:val="18"/>
        </w:rPr>
        <w:t>(agency, address</w:t>
      </w:r>
      <w:r w:rsidR="00545276" w:rsidRPr="00FD64EE">
        <w:rPr>
          <w:sz w:val="18"/>
          <w:szCs w:val="18"/>
        </w:rPr>
        <w:t>, telephone</w:t>
      </w:r>
      <w:r w:rsidRPr="00FD64EE">
        <w:rPr>
          <w:sz w:val="18"/>
          <w:szCs w:val="18"/>
        </w:rPr>
        <w:t xml:space="preserve"> and contact person)</w:t>
      </w:r>
      <w:r w:rsidR="00FD64EE" w:rsidRPr="00FD64EE">
        <w:rPr>
          <w:sz w:val="18"/>
          <w:szCs w:val="18"/>
        </w:rPr>
        <w:t>:</w:t>
      </w:r>
      <w:r w:rsidR="00E86F81">
        <w:tab/>
      </w:r>
      <w:r w:rsidR="00FD1BB0" w:rsidRPr="00E86F81">
        <w:rPr>
          <w:b/>
        </w:rPr>
        <w:t>Waterbury Youth Services</w:t>
      </w:r>
    </w:p>
    <w:p w:rsidR="00FD64EE" w:rsidRPr="00E86F81" w:rsidRDefault="00FD1BB0" w:rsidP="00E86F81">
      <w:pPr>
        <w:pStyle w:val="NoSpacing"/>
        <w:jc w:val="center"/>
        <w:rPr>
          <w:b/>
        </w:rPr>
      </w:pPr>
      <w:r w:rsidRPr="00E86F81">
        <w:rPr>
          <w:b/>
        </w:rPr>
        <w:t>Attn: Kathi Crowe</w:t>
      </w:r>
    </w:p>
    <w:p w:rsidR="00FD1BB0" w:rsidRPr="00E86F81" w:rsidRDefault="00FD1BB0" w:rsidP="00E86F81">
      <w:pPr>
        <w:pStyle w:val="NoSpacing"/>
        <w:jc w:val="center"/>
        <w:rPr>
          <w:b/>
        </w:rPr>
      </w:pPr>
      <w:r w:rsidRPr="00E86F81">
        <w:rPr>
          <w:b/>
        </w:rPr>
        <w:t>83 Prospect St,</w:t>
      </w:r>
    </w:p>
    <w:p w:rsidR="00FD64EE" w:rsidRDefault="00FD1BB0" w:rsidP="00E86F81">
      <w:pPr>
        <w:pStyle w:val="NoSpacing"/>
        <w:jc w:val="center"/>
      </w:pPr>
      <w:r w:rsidRPr="00E86F81">
        <w:rPr>
          <w:b/>
        </w:rPr>
        <w:t>Waterbury, CT 06702</w:t>
      </w:r>
    </w:p>
    <w:p w:rsidR="00FD64EE" w:rsidRPr="00FD64EE" w:rsidRDefault="00FD64EE" w:rsidP="00FD64EE">
      <w:pPr>
        <w:rPr>
          <w:b/>
        </w:rPr>
      </w:pPr>
      <w:r>
        <w:rPr>
          <w:b/>
        </w:rPr>
        <w:t>Printed Names and Signatures:</w:t>
      </w:r>
    </w:p>
    <w:p w:rsidR="00FC49AC" w:rsidRDefault="00FD64EE">
      <w:r>
        <w:t xml:space="preserve">RAC </w:t>
      </w:r>
      <w:r w:rsidR="00545276" w:rsidRPr="00FD64EE">
        <w:t>Chair(s)</w:t>
      </w:r>
    </w:p>
    <w:p w:rsidR="00FD64EE" w:rsidRDefault="00A75C16">
      <w:r>
        <w:rPr>
          <w:noProof/>
        </w:rPr>
        <w:drawing>
          <wp:inline distT="0" distB="0" distL="0" distR="0">
            <wp:extent cx="1038225" cy="3866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for 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4817" cy="392810"/>
                    </a:xfrm>
                    <a:prstGeom prst="rect">
                      <a:avLst/>
                    </a:prstGeom>
                  </pic:spPr>
                </pic:pic>
              </a:graphicData>
            </a:graphic>
          </wp:inline>
        </w:drawing>
      </w:r>
    </w:p>
    <w:p w:rsidR="00C30595" w:rsidRDefault="00C30595">
      <w:r>
        <w:t>Deb Kelleher</w:t>
      </w:r>
      <w:r>
        <w:br/>
      </w:r>
    </w:p>
    <w:p w:rsidR="00545276" w:rsidRPr="00FD64EE" w:rsidRDefault="00545276">
      <w:r w:rsidRPr="00FD64EE">
        <w:t>Regional Administrator</w:t>
      </w:r>
      <w:r w:rsidR="00FD64EE">
        <w:t>:</w:t>
      </w:r>
    </w:p>
    <w:p w:rsidR="00FD64EE" w:rsidRDefault="00FD64EE">
      <w:bookmarkStart w:id="0" w:name="_GoBack"/>
      <w:bookmarkEnd w:id="0"/>
    </w:p>
    <w:p w:rsidR="00FD64EE" w:rsidRDefault="00545276">
      <w:r w:rsidRPr="00FD64EE">
        <w:t>Fiduciary</w:t>
      </w:r>
    </w:p>
    <w:p w:rsidR="00C30595" w:rsidRDefault="00C30595"/>
    <w:p w:rsidR="00C30595" w:rsidRDefault="00C30595"/>
    <w:p w:rsidR="007A04D3" w:rsidRDefault="00FD64EE">
      <w:pPr>
        <w:rPr>
          <w:sz w:val="18"/>
          <w:szCs w:val="18"/>
        </w:rPr>
      </w:pPr>
      <w:r>
        <w:rPr>
          <w:sz w:val="18"/>
          <w:szCs w:val="18"/>
        </w:rPr>
        <w:t>(</w:t>
      </w:r>
      <w:r w:rsidRPr="00FD64EE">
        <w:rPr>
          <w:sz w:val="18"/>
          <w:szCs w:val="18"/>
        </w:rPr>
        <w:t xml:space="preserve">Note: </w:t>
      </w:r>
      <w:r w:rsidR="00FC49AC" w:rsidRPr="00FD64EE">
        <w:rPr>
          <w:sz w:val="18"/>
          <w:szCs w:val="18"/>
        </w:rPr>
        <w:t>In accepting the disbursement check, the fiduciary agrees to monitor ex</w:t>
      </w:r>
      <w:r w:rsidR="007C6511" w:rsidRPr="00FD64EE">
        <w:rPr>
          <w:sz w:val="18"/>
          <w:szCs w:val="18"/>
        </w:rPr>
        <w:t>penditures by maintaining receipts</w:t>
      </w:r>
      <w:r w:rsidRPr="00FD64EE">
        <w:rPr>
          <w:sz w:val="18"/>
          <w:szCs w:val="18"/>
        </w:rPr>
        <w:t>)</w:t>
      </w:r>
    </w:p>
    <w:p w:rsidR="009D2D21" w:rsidRPr="009D2D21" w:rsidRDefault="009D2D21">
      <w:pPr>
        <w:rPr>
          <w:b/>
          <w:sz w:val="18"/>
          <w:szCs w:val="18"/>
        </w:rPr>
      </w:pPr>
    </w:p>
    <w:sectPr w:rsidR="009D2D21" w:rsidRPr="009D2D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CB" w:rsidRDefault="00A302CB" w:rsidP="00EE1F3D">
      <w:pPr>
        <w:spacing w:after="0" w:line="240" w:lineRule="auto"/>
      </w:pPr>
      <w:r>
        <w:separator/>
      </w:r>
    </w:p>
  </w:endnote>
  <w:endnote w:type="continuationSeparator" w:id="0">
    <w:p w:rsidR="00A302CB" w:rsidRDefault="00A302CB" w:rsidP="00EE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CB" w:rsidRDefault="00A302CB" w:rsidP="00EE1F3D">
      <w:pPr>
        <w:spacing w:after="0" w:line="240" w:lineRule="auto"/>
      </w:pPr>
      <w:r>
        <w:separator/>
      </w:r>
    </w:p>
  </w:footnote>
  <w:footnote w:type="continuationSeparator" w:id="0">
    <w:p w:rsidR="00A302CB" w:rsidRDefault="00A302CB" w:rsidP="00EE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F3D" w:rsidRDefault="00EE1F3D" w:rsidP="00EE1F3D">
    <w:pPr>
      <w:pStyle w:val="Header"/>
      <w:jc w:val="right"/>
    </w:pPr>
    <w:r>
      <w:t>Region submitting application:  ____</w:t>
    </w:r>
    <w:r w:rsidR="005A3944">
      <w:t>5</w:t>
    </w:r>
    <w:r>
      <w:t>______</w:t>
    </w:r>
  </w:p>
  <w:p w:rsidR="00EE1F3D" w:rsidRDefault="00EE1F3D" w:rsidP="00EE1F3D">
    <w:pPr>
      <w:pStyle w:val="Header"/>
      <w:jc w:val="right"/>
    </w:pPr>
    <w:r>
      <w:t>Date of application: __</w:t>
    </w:r>
    <w:r w:rsidR="005A3944">
      <w:t>11.3.16</w:t>
    </w:r>
    <w:r>
      <w:t>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5054E"/>
    <w:multiLevelType w:val="hybridMultilevel"/>
    <w:tmpl w:val="5668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1C55FA"/>
    <w:multiLevelType w:val="hybridMultilevel"/>
    <w:tmpl w:val="AB00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C9"/>
    <w:rsid w:val="00020A10"/>
    <w:rsid w:val="000576C9"/>
    <w:rsid w:val="00164F87"/>
    <w:rsid w:val="002702E9"/>
    <w:rsid w:val="00284093"/>
    <w:rsid w:val="00302199"/>
    <w:rsid w:val="003E1AA1"/>
    <w:rsid w:val="00522679"/>
    <w:rsid w:val="00545276"/>
    <w:rsid w:val="005A3944"/>
    <w:rsid w:val="005B11C6"/>
    <w:rsid w:val="007365B1"/>
    <w:rsid w:val="00795849"/>
    <w:rsid w:val="007A04D3"/>
    <w:rsid w:val="007C6511"/>
    <w:rsid w:val="007E1D0A"/>
    <w:rsid w:val="00896894"/>
    <w:rsid w:val="008C4947"/>
    <w:rsid w:val="009C4647"/>
    <w:rsid w:val="009D2D21"/>
    <w:rsid w:val="00A302CB"/>
    <w:rsid w:val="00A50623"/>
    <w:rsid w:val="00A75C16"/>
    <w:rsid w:val="00B60E0B"/>
    <w:rsid w:val="00C0314D"/>
    <w:rsid w:val="00C30595"/>
    <w:rsid w:val="00CB3A6D"/>
    <w:rsid w:val="00D44A36"/>
    <w:rsid w:val="00E2484F"/>
    <w:rsid w:val="00E86F81"/>
    <w:rsid w:val="00EB6537"/>
    <w:rsid w:val="00EE1F3D"/>
    <w:rsid w:val="00FC49AC"/>
    <w:rsid w:val="00FD1BB0"/>
    <w:rsid w:val="00FD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6334C-F91D-4FA7-B3F9-8C587781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65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651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E1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F3D"/>
  </w:style>
  <w:style w:type="paragraph" w:styleId="Footer">
    <w:name w:val="footer"/>
    <w:basedOn w:val="Normal"/>
    <w:link w:val="FooterChar"/>
    <w:uiPriority w:val="99"/>
    <w:unhideWhenUsed/>
    <w:rsid w:val="00EE1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F3D"/>
  </w:style>
  <w:style w:type="paragraph" w:styleId="BalloonText">
    <w:name w:val="Balloon Text"/>
    <w:basedOn w:val="Normal"/>
    <w:link w:val="BalloonTextChar"/>
    <w:uiPriority w:val="99"/>
    <w:semiHidden/>
    <w:unhideWhenUsed/>
    <w:rsid w:val="00EE1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F3D"/>
    <w:rPr>
      <w:rFonts w:ascii="Tahoma" w:hAnsi="Tahoma" w:cs="Tahoma"/>
      <w:sz w:val="16"/>
      <w:szCs w:val="16"/>
    </w:rPr>
  </w:style>
  <w:style w:type="paragraph" w:styleId="ListParagraph">
    <w:name w:val="List Paragraph"/>
    <w:basedOn w:val="Normal"/>
    <w:uiPriority w:val="34"/>
    <w:qFormat/>
    <w:rsid w:val="00FD64EE"/>
    <w:pPr>
      <w:ind w:left="720"/>
      <w:contextualSpacing/>
    </w:pPr>
  </w:style>
  <w:style w:type="character" w:styleId="CommentReference">
    <w:name w:val="annotation reference"/>
    <w:basedOn w:val="DefaultParagraphFont"/>
    <w:uiPriority w:val="99"/>
    <w:semiHidden/>
    <w:unhideWhenUsed/>
    <w:rsid w:val="00FD64EE"/>
    <w:rPr>
      <w:sz w:val="16"/>
      <w:szCs w:val="16"/>
    </w:rPr>
  </w:style>
  <w:style w:type="paragraph" w:styleId="CommentText">
    <w:name w:val="annotation text"/>
    <w:basedOn w:val="Normal"/>
    <w:link w:val="CommentTextChar"/>
    <w:uiPriority w:val="99"/>
    <w:semiHidden/>
    <w:unhideWhenUsed/>
    <w:rsid w:val="00FD64EE"/>
    <w:pPr>
      <w:spacing w:line="240" w:lineRule="auto"/>
    </w:pPr>
    <w:rPr>
      <w:sz w:val="20"/>
      <w:szCs w:val="20"/>
    </w:rPr>
  </w:style>
  <w:style w:type="character" w:customStyle="1" w:styleId="CommentTextChar">
    <w:name w:val="Comment Text Char"/>
    <w:basedOn w:val="DefaultParagraphFont"/>
    <w:link w:val="CommentText"/>
    <w:uiPriority w:val="99"/>
    <w:semiHidden/>
    <w:rsid w:val="00FD64EE"/>
    <w:rPr>
      <w:sz w:val="20"/>
      <w:szCs w:val="20"/>
    </w:rPr>
  </w:style>
  <w:style w:type="paragraph" w:styleId="CommentSubject">
    <w:name w:val="annotation subject"/>
    <w:basedOn w:val="CommentText"/>
    <w:next w:val="CommentText"/>
    <w:link w:val="CommentSubjectChar"/>
    <w:uiPriority w:val="99"/>
    <w:semiHidden/>
    <w:unhideWhenUsed/>
    <w:rsid w:val="00FD64EE"/>
    <w:rPr>
      <w:b/>
      <w:bCs/>
    </w:rPr>
  </w:style>
  <w:style w:type="character" w:customStyle="1" w:styleId="CommentSubjectChar">
    <w:name w:val="Comment Subject Char"/>
    <w:basedOn w:val="CommentTextChar"/>
    <w:link w:val="CommentSubject"/>
    <w:uiPriority w:val="99"/>
    <w:semiHidden/>
    <w:rsid w:val="00FD64EE"/>
    <w:rPr>
      <w:b/>
      <w:bCs/>
      <w:sz w:val="20"/>
      <w:szCs w:val="20"/>
    </w:rPr>
  </w:style>
  <w:style w:type="paragraph" w:styleId="NoSpacing">
    <w:name w:val="No Spacing"/>
    <w:uiPriority w:val="1"/>
    <w:qFormat/>
    <w:rsid w:val="00FD1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4B96-BEC0-4FFA-B9E6-A07E9A18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Wheeler Clinic</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Cannata, Elisabeth</dc:creator>
  <cp:lastModifiedBy>admin</cp:lastModifiedBy>
  <cp:revision>4</cp:revision>
  <dcterms:created xsi:type="dcterms:W3CDTF">2016-11-03T17:50:00Z</dcterms:created>
  <dcterms:modified xsi:type="dcterms:W3CDTF">2016-11-03T17:58:00Z</dcterms:modified>
</cp:coreProperties>
</file>